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496568" cy="300228"/>
            <wp:effectExtent b="0" l="0" r="0" t="0"/>
            <wp:docPr id="43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6568" cy="3002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060704" cy="591312"/>
            <wp:effectExtent b="0" l="0" r="0" t="0"/>
            <wp:docPr id="45" name="image48.png"/>
            <a:graphic>
              <a:graphicData uri="http://schemas.openxmlformats.org/drawingml/2006/picture">
                <pic:pic>
                  <pic:nvPicPr>
                    <pic:cNvPr id="0" name="image4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0704" cy="5913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2836" cy="576072"/>
            <wp:effectExtent b="0" l="0" r="0" t="0"/>
            <wp:docPr id="44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836" cy="5760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996696" cy="618744"/>
            <wp:effectExtent b="0" l="0" r="0" t="0"/>
            <wp:docPr id="40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6696" cy="6187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3.275146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3526536" cy="778764"/>
            <wp:effectExtent b="0" l="0" r="0" t="0"/>
            <wp:docPr id="39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26536" cy="7787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9912109375" w:line="437.5748634338379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Новый бизнес-ландшафт в энергетике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Волкова Ирина Олеговна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890380859375" w:line="199.9200010299682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24"/>
          <w:szCs w:val="24"/>
          <w:u w:val="none"/>
          <w:shd w:fill="auto" w:val="clear"/>
          <w:vertAlign w:val="baseline"/>
          <w:rtl w:val="0"/>
        </w:rPr>
        <w:t xml:space="preserve">Заместитель директора института экономики и регулирования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074462890625" w:line="199.9200010299682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24"/>
          <w:szCs w:val="24"/>
          <w:u w:val="none"/>
          <w:shd w:fill="auto" w:val="clear"/>
          <w:vertAlign w:val="baseline"/>
          <w:rtl w:val="0"/>
        </w:rPr>
        <w:t xml:space="preserve">инфраструктурных отраслей НИУ ВШЭ, д.э.н.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8.3189392089844" w:line="199.9200010299682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24"/>
          <w:szCs w:val="24"/>
          <w:u w:val="none"/>
          <w:shd w:fill="auto" w:val="clear"/>
          <w:vertAlign w:val="baseline"/>
        </w:rPr>
        <w:sectPr>
          <w:pgSz w:h="8100" w:w="14400" w:orient="landscape"/>
          <w:pgMar w:bottom="19.201000928878784" w:top="85.52001953125" w:left="0" w:right="0" w:header="0" w:footer="720"/>
          <w:pgNumType w:start="1"/>
        </w:sect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794004" cy="483108"/>
            <wp:effectExtent b="0" l="0" r="0" t="0"/>
            <wp:docPr id="42" name="image50.png"/>
            <a:graphic>
              <a:graphicData uri="http://schemas.openxmlformats.org/drawingml/2006/picture">
                <pic:pic>
                  <pic:nvPicPr>
                    <pic:cNvPr id="0" name="image50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4004" cy="4831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1205484" cy="544068"/>
            <wp:effectExtent b="0" l="0" r="0" t="0"/>
            <wp:docPr id="41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5484" cy="5440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5354986190796" w:lineRule="auto"/>
        <w:ind w:left="19.790420532226562" w:right="1183.1597900390625" w:hanging="19.790420532226562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Энергетический  переход: что это?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4.4000244140625" w:line="239.15844440460205" w:lineRule="auto"/>
        <w:ind w:left="0" w:right="7.593994140625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1017.5160217285156" w:right="430.078125" w:header="0" w:footer="720"/>
          <w:cols w:equalWidth="0" w:num="2">
            <w:col w:space="0" w:w="6480"/>
            <w:col w:space="0" w:w="648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В последние годы энергетический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8.128000259399414"/>
          <w:szCs w:val="28.128000259399414"/>
          <w:u w:val="none"/>
          <w:shd w:fill="auto" w:val="clear"/>
          <w:vertAlign w:val="baseline"/>
          <w:rtl w:val="0"/>
        </w:rPr>
        <w:t xml:space="preserve">переход является ключевым трендом и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драйвером развития отрасли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9.6514892578125" w:line="239.90389823913574" w:lineRule="auto"/>
        <w:ind w:left="943.9200592041016" w:right="695.279541015625" w:hanging="9.840011596679688"/>
        <w:jc w:val="both"/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Термин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«энергетический переход»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используется для описания “изменения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структуры первичного энергоснабжения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постепенный переход от конкретной (существующей) схемы энергообеспечения к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новому состоянию энергетической системы»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В. Смил (2010)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6.0165405273438" w:line="240" w:lineRule="auto"/>
        <w:ind w:left="0" w:right="985.1098632812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c00000"/>
          <w:sz w:val="27.1200008392334"/>
          <w:szCs w:val="27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c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Критерий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-738631</wp:posOffset>
            </wp:positionV>
            <wp:extent cx="6696456" cy="2785872"/>
            <wp:effectExtent b="0" l="0" r="0" t="0"/>
            <wp:wrapSquare wrapText="right" distB="19050" distT="19050" distL="19050" distR="19050"/>
            <wp:docPr id="37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96456" cy="27858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10943603515625" w:line="240" w:lineRule="auto"/>
        <w:ind w:left="0" w:right="583.21289062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c00000"/>
          <w:sz w:val="27.1200008392334"/>
          <w:szCs w:val="27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c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Энергоперехода -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50946044921875" w:line="240" w:lineRule="auto"/>
        <w:ind w:left="0" w:right="569.2211914062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c00000"/>
          <w:sz w:val="27.1200008392334"/>
          <w:szCs w:val="27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c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изменение доли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095703125" w:line="240" w:lineRule="auto"/>
        <w:ind w:left="0" w:right="573.72192382812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c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хотя бы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c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одного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506317138671875" w:line="240" w:lineRule="auto"/>
        <w:ind w:left="0" w:right="468.979492187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c00000"/>
          <w:sz w:val="27.1200008392334"/>
          <w:szCs w:val="27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c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из энергоресурсов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46978759765625" w:line="240" w:lineRule="auto"/>
        <w:ind w:left="0" w:right="660.91430664062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c00000"/>
          <w:sz w:val="27.1200008392334"/>
          <w:szCs w:val="27.1200008392334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c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за 10 лет на 10%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Драйверы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7464599609375" w:line="239.6521282196045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  <w:rtl w:val="0"/>
        </w:rPr>
        <w:t xml:space="preserve">энергетического 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перехода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873012542724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c00000"/>
          <w:sz w:val="19.920000076293945"/>
          <w:szCs w:val="19.920000076293945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945.4137420654297" w:right="188.26416015625" w:header="0" w:footer="720"/>
          <w:cols w:equalWidth="0" w:num="2">
            <w:col w:space="0" w:w="6640"/>
            <w:col w:space="0" w:w="664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НА ЭТАПЕ ЧЕТВЕРТОГО ЭНЕРГЕТИЧЕСКОГО ПЕРЕХОДА ОСНОВНЫМ  ДРАЙВЕРОМ СТАНОВИТСЯ НЕ СТОЛЬКО ЭКОНОМИЧЕСКАЯ 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0"/>
        </w:rPr>
        <w:t xml:space="preserve">ПРИВЛЕКАТЕЛЬНОСТЬ НОВЫХ ИСТОЧНИКОВ ЭНЕРГИИ, СКОЛЬКО 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c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КАЧЕСТВЕННО НОВЫЙ ФАКТОР – ДЕКАРБОНИЗАЦИЯ И БОРЬБА С  ГЛОБАЛЬНЫМ ИЗМЕНЕНИЕМ КЛИМАТА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7.9888916015625" w:line="199.9200010299682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c00000"/>
          <w:sz w:val="19.920000076293945"/>
          <w:szCs w:val="19.920000076293945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c00000"/>
          <w:sz w:val="19.920000076293945"/>
          <w:szCs w:val="19.920000076293945"/>
          <w:u w:val="none"/>
          <w:shd w:fill="auto" w:val="clear"/>
          <w:vertAlign w:val="baseline"/>
        </w:rPr>
        <w:drawing>
          <wp:inline distB="19050" distT="19050" distL="19050" distR="19050">
            <wp:extent cx="8979408" cy="3346704"/>
            <wp:effectExtent b="0" l="0" r="0" t="0"/>
            <wp:docPr id="36" name="image42.png"/>
            <a:graphic>
              <a:graphicData uri="http://schemas.openxmlformats.org/drawingml/2006/picture">
                <pic:pic>
                  <pic:nvPicPr>
                    <pic:cNvPr id="0" name="image4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79408" cy="33467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c00000"/>
          <w:sz w:val="19.920000076293945"/>
          <w:szCs w:val="19.920000076293945"/>
          <w:u w:val="none"/>
          <w:shd w:fill="auto" w:val="clear"/>
          <w:vertAlign w:val="baseline"/>
        </w:rPr>
        <w:drawing>
          <wp:inline distB="19050" distT="19050" distL="19050" distR="19050">
            <wp:extent cx="5329428" cy="252984"/>
            <wp:effectExtent b="0" l="0" r="0" t="0"/>
            <wp:docPr id="38" name="image49.png"/>
            <a:graphic>
              <a:graphicData uri="http://schemas.openxmlformats.org/drawingml/2006/picture">
                <pic:pic>
                  <pic:nvPicPr>
                    <pic:cNvPr id="0" name="image49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29428" cy="2529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5817699432373" w:lineRule="auto"/>
        <w:ind w:left="1996.2744140625" w:right="2015.848388671875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ГЛОБАЛЬНЫЕ ТРЕНДЫ РАЗВИТИЯ  ЭНЕРГЕТИКИ – «3D»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5.814208984375" w:line="240.86766242980957" w:lineRule="auto"/>
        <w:ind w:left="764.7247314453125" w:right="1187.0343017578125" w:hanging="19.341583251953125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Декарбонизация (decarbonisation)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19939</wp:posOffset>
            </wp:positionV>
            <wp:extent cx="445008" cy="445008"/>
            <wp:effectExtent b="0" l="0" r="0" t="0"/>
            <wp:wrapSquare wrapText="right" distB="19050" distT="19050" distL="19050" distR="19050"/>
            <wp:docPr id="46" name="image43.png"/>
            <a:graphic>
              <a:graphicData uri="http://schemas.openxmlformats.org/drawingml/2006/picture">
                <pic:pic>
                  <pic:nvPicPr>
                    <pic:cNvPr id="0" name="image43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5008" cy="44500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4.2132568359375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  <w:drawing>
          <wp:inline distB="19050" distT="19050" distL="19050" distR="19050">
            <wp:extent cx="2089404" cy="1339596"/>
            <wp:effectExtent b="0" l="0" r="0" t="0"/>
            <wp:docPr id="47" name="image45.png"/>
            <a:graphic>
              <a:graphicData uri="http://schemas.openxmlformats.org/drawingml/2006/picture">
                <pic:pic>
                  <pic:nvPicPr>
                    <pic:cNvPr id="0" name="image45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9404" cy="13395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.86731910705566" w:lineRule="auto"/>
        <w:ind w:left="426.7799377441406" w:right="1087.755126953125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- Отказ генерирующих  компаний от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81365966796875" w:line="240" w:lineRule="auto"/>
        <w:ind w:left="746.57592773437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углеводородных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093505859375" w:line="241.24966621398926" w:lineRule="auto"/>
        <w:ind w:left="566.571044921875" w:right="1293.9614868164062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67998504638672"/>
          <w:szCs w:val="19.967998504638672"/>
          <w:u w:val="none"/>
          <w:shd w:fill="auto" w:val="clear"/>
          <w:vertAlign w:val="baseline"/>
          <w:rtl w:val="0"/>
        </w:rPr>
        <w:t xml:space="preserve">источников топлива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- Обновление 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413726806640625" w:line="240" w:lineRule="auto"/>
        <w:ind w:left="875.7583618164062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оборудования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533416748046875" w:line="240" w:lineRule="auto"/>
        <w:ind w:left="779.9671936035156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электростанций 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5336456298828125" w:line="240.86749076843262" w:lineRule="auto"/>
        <w:ind w:left="583.3279418945312" w:right="1296.0894775390625" w:firstLine="49.8120117187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- Увеличение доли  использования ВИЭ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2001953125" w:line="240" w:lineRule="auto"/>
        <w:ind w:left="988.525390625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Цифровизация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-34289</wp:posOffset>
            </wp:positionV>
            <wp:extent cx="559308" cy="515112"/>
            <wp:effectExtent b="0" l="0" r="0" t="0"/>
            <wp:wrapSquare wrapText="right" distB="19050" distT="19050" distL="19050" distR="19050"/>
            <wp:docPr id="49" name="image47.png"/>
            <a:graphic>
              <a:graphicData uri="http://schemas.openxmlformats.org/drawingml/2006/picture">
                <pic:pic>
                  <pic:nvPicPr>
                    <pic:cNvPr id="0" name="image47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9308" cy="5151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5335693359375" w:line="240" w:lineRule="auto"/>
        <w:ind w:left="1022.3248291015625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(digitalisation)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1.1328125" w:line="240" w:lineRule="auto"/>
        <w:ind w:left="1107.5354003906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«Цифровая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3365478515625" w:line="240" w:lineRule="auto"/>
        <w:ind w:left="804.396362304687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трансформация»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5335693359375" w:line="240.86731910705566" w:lineRule="auto"/>
        <w:ind w:left="232.1405029296875" w:right="728.5797119140625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- Трансформация ключевых  БП компаний и моделей  функционирования рынка  электроэнергетики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81365966796875" w:line="240.86731910705566" w:lineRule="auto"/>
        <w:ind w:left="385.73974609375" w:right="879.1583251953125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- Развитие и применение  новых технологий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1.2139892578125" w:line="240" w:lineRule="auto"/>
        <w:ind w:left="53.5998535156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  <w:drawing>
          <wp:inline distB="19050" distT="19050" distL="19050" distR="19050">
            <wp:extent cx="2066544" cy="1498092"/>
            <wp:effectExtent b="0" l="0" r="0" t="0"/>
            <wp:docPr id="50" name="image46.png"/>
            <a:graphic>
              <a:graphicData uri="http://schemas.openxmlformats.org/drawingml/2006/picture">
                <pic:pic>
                  <pic:nvPicPr>
                    <pic:cNvPr id="0" name="image46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66544" cy="14980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3199462890625" w:line="240" w:lineRule="auto"/>
        <w:ind w:left="0" w:right="722.1289062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.487998962402344"/>
          <w:szCs w:val="25.4879989624023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.487998962402344"/>
          <w:szCs w:val="25.487998962402344"/>
          <w:u w:val="none"/>
          <w:shd w:fill="auto" w:val="clear"/>
          <w:vertAlign w:val="baseline"/>
          <w:rtl w:val="0"/>
        </w:rPr>
        <w:t xml:space="preserve">Децентрализация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20879</wp:posOffset>
            </wp:positionV>
            <wp:extent cx="480060" cy="478536"/>
            <wp:effectExtent b="0" l="0" r="0" t="0"/>
            <wp:wrapSquare wrapText="right" distB="19050" distT="19050" distL="19050" distR="19050"/>
            <wp:docPr id="48" name="image44.png"/>
            <a:graphic>
              <a:graphicData uri="http://schemas.openxmlformats.org/drawingml/2006/picture">
                <pic:pic>
                  <pic:nvPicPr>
                    <pic:cNvPr id="0" name="image4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47853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8355712890625" w:line="240" w:lineRule="auto"/>
        <w:ind w:left="0" w:right="852.9101562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.440000534057617"/>
          <w:szCs w:val="25.4400005340576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.440000534057617"/>
          <w:szCs w:val="25.440000534057617"/>
          <w:u w:val="none"/>
          <w:shd w:fill="auto" w:val="clear"/>
          <w:vertAlign w:val="baseline"/>
          <w:rtl w:val="0"/>
        </w:rPr>
        <w:t xml:space="preserve">(decentralisation)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3.115234375" w:line="240" w:lineRule="auto"/>
        <w:ind w:left="0" w:right="45.599365234375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.440000534057617"/>
          <w:szCs w:val="25.4400005340576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.440000534057617"/>
          <w:szCs w:val="25.440000534057617"/>
          <w:u w:val="none"/>
          <w:shd w:fill="auto" w:val="clear"/>
          <w:vertAlign w:val="baseline"/>
        </w:rPr>
        <w:drawing>
          <wp:inline distB="19050" distT="19050" distL="19050" distR="19050">
            <wp:extent cx="2074164" cy="1257300"/>
            <wp:effectExtent b="0" l="0" r="0" t="0"/>
            <wp:docPr id="21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74164" cy="125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.73992919921875" w:line="239.67679023742676" w:lineRule="auto"/>
        <w:ind w:left="1112.2393798828125" w:right="234.224853515625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- Появление собственных  генерирующих мощностей у  ряда потребителей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94091796875" w:line="239.8586082458496" w:lineRule="auto"/>
        <w:ind w:left="1043.5968017578125" w:right="175.91796875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1456.8000793457031" w:right="1168.798828125" w:header="0" w:footer="720"/>
          <w:cols w:equalWidth="0" w:num="3">
            <w:col w:space="0" w:w="3940"/>
            <w:col w:space="0" w:w="3940"/>
            <w:col w:space="0" w:w="3940"/>
          </w:cols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.167999267578125"/>
          <w:szCs w:val="21.167999267578125"/>
          <w:u w:val="none"/>
          <w:shd w:fill="auto" w:val="clear"/>
          <w:vertAlign w:val="baseline"/>
          <w:rtl w:val="0"/>
        </w:rPr>
        <w:t xml:space="preserve">- Изменение их роли в общей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.1200008392334"/>
          <w:szCs w:val="21.1200008392334"/>
          <w:u w:val="none"/>
          <w:shd w:fill="auto" w:val="clear"/>
          <w:vertAlign w:val="baseline"/>
          <w:rtl w:val="0"/>
        </w:rPr>
        <w:t xml:space="preserve">цепочке производство потребление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38.0941009521484" w:line="240" w:lineRule="auto"/>
        <w:ind w:left="0" w:right="864.720458984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89898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98989"/>
          <w:sz w:val="24"/>
          <w:szCs w:val="24"/>
          <w:u w:val="none"/>
          <w:shd w:fill="auto" w:val="clear"/>
          <w:vertAlign w:val="baseline"/>
          <w:rtl w:val="0"/>
        </w:rPr>
        <w:t xml:space="preserve">4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58.9958381652832" w:lineRule="auto"/>
        <w:ind w:left="1037.7599334716797" w:right="960.28076171875" w:firstLine="0"/>
        <w:jc w:val="center"/>
        <w:rPr>
          <w:rFonts w:ascii="Verdana" w:cs="Verdana" w:eastAsia="Verdana" w:hAnsi="Verdana"/>
          <w:b w:val="1"/>
          <w:i w:val="1"/>
          <w:smallCaps w:val="0"/>
          <w:strike w:val="0"/>
          <w:color w:val="10253f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СМЕНА ЭНЕРГЕТИЧЕСКОЙ ПАРАДИГМЫ</w:t>
      </w: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10253f"/>
          <w:sz w:val="24"/>
          <w:szCs w:val="24"/>
          <w:u w:val="none"/>
          <w:shd w:fill="auto" w:val="clear"/>
          <w:vertAlign w:val="baseline"/>
          <w:rtl w:val="0"/>
        </w:rPr>
        <w:t xml:space="preserve">Доминирующая энергетическая парадигма Наступающая энергетическая парадигма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2.2052001953125" w:line="240" w:lineRule="auto"/>
        <w:ind w:left="2.88002014160156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Преобладание углеводородных 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5322265625" w:line="240" w:lineRule="auto"/>
        <w:ind w:left="11.760025024414062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источников электроэнергии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91998291015625" w:line="240" w:lineRule="auto"/>
        <w:ind w:left="2.88002014160156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Вертикально интегрированные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энергетические компании,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43988037109375" w:line="240" w:lineRule="auto"/>
        <w:ind w:left="11.803207397460938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имеющие собственные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23974609375" w:line="240" w:lineRule="auto"/>
        <w:ind w:left="11.760025024414062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месторождения 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.9197998046875" w:line="240" w:lineRule="auto"/>
        <w:ind w:left="2.88002014160156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Электрические сети, 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22705078125" w:line="240" w:lineRule="auto"/>
        <w:ind w:left="11.760025024414062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находящиеся под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11.760025024414062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централизованным управлением 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.3201904296875" w:line="240" w:lineRule="auto"/>
        <w:ind w:left="2.88002014160156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Однонаправленность потоков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074462890625" w:line="240" w:lineRule="auto"/>
        <w:ind w:left="84.00001525878906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электроэнергии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840118408203125" w:line="240" w:lineRule="auto"/>
        <w:ind w:left="95.27999877929688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(от генерирующей компании 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074462890625" w:line="240" w:lineRule="auto"/>
        <w:ind w:left="12.719955444335938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 потребителю) 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8.39996337890625" w:line="240" w:lineRule="auto"/>
        <w:ind w:left="2.88002014160156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Одновременность процессов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95.76004028320312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производства и потребления электроэнергии 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.99975585937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«Чистая энергия» ВИЭ. 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0" w:right="6.9604492187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Децентрализация производства 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0" w:right="5.12084960937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энергии. 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2.9202270507812" w:line="240" w:lineRule="auto"/>
        <w:ind w:left="0" w:right="90.0012207031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Децентрализованные рынки,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76962</wp:posOffset>
            </wp:positionV>
            <wp:extent cx="2520696" cy="1700784"/>
            <wp:effectExtent b="0" l="0" r="0" t="0"/>
            <wp:wrapSquare wrapText="right" distB="19050" distT="19050" distL="19050" distR="19050"/>
            <wp:docPr id="24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20696" cy="17007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43988037109375" w:line="240" w:lineRule="auto"/>
        <w:ind w:left="0" w:right="4.55932617187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частные инвестиции 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239501953125" w:line="240" w:lineRule="auto"/>
        <w:ind w:left="0" w:right="6.4807128906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Интеллектуализация базовой 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22705078125" w:line="240" w:lineRule="auto"/>
        <w:ind w:left="0" w:right="6.2414550781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инфраструктуры, развитие 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0" w:right="0.96069335937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«умных» сетей 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9.3202209472656" w:line="240" w:lineRule="auto"/>
        <w:ind w:left="0" w:right="6.7199707031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Переход потребителей 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840118408203125" w:line="240" w:lineRule="auto"/>
        <w:ind w:left="0" w:right="92.1594238281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 проактивному поведению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1.4399719238281" w:line="240" w:lineRule="auto"/>
        <w:ind w:left="0" w:right="88.65112304687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Системы накопления энергии.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19854736328125" w:line="239.9040412902832" w:lineRule="auto"/>
        <w:ind w:left="5382.5604248046875" w:right="4.88037109375" w:hanging="5074.120483398437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913.6799621582031" w:right="567.2802734375" w:header="0" w:footer="720"/>
          <w:cols w:equalWidth="0" w:num="2">
            <w:col w:space="0" w:w="6460"/>
            <w:col w:space="0" w:w="646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Увеличение эффективности использования  энергии 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33595275878906" w:line="240" w:lineRule="auto"/>
        <w:ind w:left="0" w:right="864.720458984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89898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98989"/>
          <w:sz w:val="24"/>
          <w:szCs w:val="24"/>
          <w:u w:val="none"/>
          <w:shd w:fill="auto" w:val="clear"/>
          <w:vertAlign w:val="baseline"/>
          <w:rtl w:val="0"/>
        </w:rPr>
        <w:t xml:space="preserve">5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225.991210937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ОСНОВНЫЕ ТЕХНОЛОГИЧЕСКИЕ 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  <w:rtl w:val="0"/>
        </w:rPr>
        <w:t xml:space="preserve">ЭЛЕМЕНТЫ ЭНЕРГОПЕРЕХОДА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7.9461669921875" w:line="202.06262111663818" w:lineRule="auto"/>
        <w:ind w:left="13426.080322265625" w:right="0" w:hanging="13426.080322265625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89898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</w:rPr>
        <w:drawing>
          <wp:inline distB="19050" distT="19050" distL="19050" distR="19050">
            <wp:extent cx="9144000" cy="3526536"/>
            <wp:effectExtent b="0" l="0" r="0" t="0"/>
            <wp:docPr id="25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3526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98989"/>
          <w:sz w:val="24"/>
          <w:szCs w:val="24"/>
          <w:u w:val="none"/>
          <w:shd w:fill="auto" w:val="clear"/>
          <w:vertAlign w:val="baseline"/>
          <w:rtl w:val="0"/>
        </w:rPr>
        <w:t xml:space="preserve">6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91.1160278320312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Энергетический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4901999</wp:posOffset>
            </wp:positionH>
            <wp:positionV relativeFrom="paragraph">
              <wp:posOffset>226060</wp:posOffset>
            </wp:positionV>
            <wp:extent cx="2616708" cy="1737360"/>
            <wp:effectExtent b="0" l="0" r="0" t="0"/>
            <wp:wrapSquare wrapText="left" distB="19050" distT="19050" distL="19050" distR="19050"/>
            <wp:docPr id="22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16708" cy="17373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7464599609375" w:line="240" w:lineRule="auto"/>
        <w:ind w:left="1003.7462615966797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  <w:rtl w:val="0"/>
        </w:rPr>
        <w:t xml:space="preserve">переход: последствия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7.666015625" w:line="240" w:lineRule="auto"/>
        <w:ind w:left="559.5609664916992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167999267578125"/>
          <w:szCs w:val="27.16799926757812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167999267578125"/>
          <w:szCs w:val="27.167999267578125"/>
          <w:u w:val="none"/>
          <w:shd w:fill="auto" w:val="clear"/>
          <w:vertAlign w:val="baseline"/>
          <w:rtl w:val="0"/>
        </w:rPr>
        <w:t xml:space="preserve">1. Усиление межтопливной конкуренции во всех секторах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.43017578125" w:line="240" w:lineRule="auto"/>
        <w:ind w:left="551.6616058349609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2. Развитие технологий «новой энергетики» будет стимулировать НТП и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5091552734375" w:line="240" w:lineRule="auto"/>
        <w:ind w:left="977.2944641113281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поиск более эффективных решений в традиционной энергетике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9095458984375" w:line="240" w:lineRule="auto"/>
        <w:ind w:left="551.3904190063477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3. Влияние на основных стейкхолдеров: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9095458984375" w:line="238.7998867034912" w:lineRule="auto"/>
        <w:ind w:left="890.8339691162109" w:right="963.912353515625" w:hanging="336.4603805541992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Вызовы для традиционных производителей: обесценивание имеющихся активов, растущие риски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.167999267578125"/>
          <w:szCs w:val="27.167999267578125"/>
          <w:u w:val="none"/>
          <w:shd w:fill="auto" w:val="clear"/>
          <w:vertAlign w:val="baseline"/>
          <w:rtl w:val="0"/>
        </w:rPr>
        <w:t xml:space="preserve">омертвления уже сделанных инвестиций и подрыв привлекательности новых на фоне сжимающихся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рынков и нисходящей ценовой спирали на ожиданиях снижения спроса на ископаемое топливо, потеря глобального влияния рядом игроков.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2.8399658203125" w:line="238.82938385009766" w:lineRule="auto"/>
        <w:ind w:left="891.3552856445312" w:right="965.872802734375" w:hanging="336.9816970825195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Трансформация институциональных рамок: развитие просьюмеров и распределенной генерации заставит менять существующие модели электроэнергетических рынков. Для поддержания потока инвестиций во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.167999267578125"/>
          <w:szCs w:val="27.167999267578125"/>
          <w:u w:val="none"/>
          <w:shd w:fill="auto" w:val="clear"/>
          <w:vertAlign w:val="baseline"/>
          <w:rtl w:val="0"/>
        </w:rPr>
        <w:t xml:space="preserve">многих сферах будет требоваться государственная поддержка. Вероятно, потребуется развитие новых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рыночных механизмов (включая ценообразование на новые виды услуг).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2.8062438964844" w:line="238.84251594543457" w:lineRule="auto"/>
        <w:ind w:left="899.2200469970703" w:right="966.89453125" w:hanging="344.846458435058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.1200008392334"/>
          <w:szCs w:val="27.1200008392334"/>
          <w:u w:val="none"/>
          <w:shd w:fill="auto" w:val="clear"/>
          <w:vertAlign w:val="baseline"/>
          <w:rtl w:val="0"/>
        </w:rPr>
        <w:t xml:space="preserve">Изменение бизнес-моделей: пересмотр корпоративных стратегий и появление новых участников на рынках.ver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65.8358764648438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Энергетический переход: развилки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8.1463623046875" w:line="240" w:lineRule="auto"/>
        <w:ind w:left="805.2254486083984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На стороне спроса будет идти дальнейшее снижение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2403564453125" w:line="240" w:lineRule="auto"/>
        <w:ind w:left="1140.7200622558594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энергоемкости, или наша цивилизация все же предпочтет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4916729</wp:posOffset>
            </wp:positionH>
            <wp:positionV relativeFrom="paragraph">
              <wp:posOffset>28194</wp:posOffset>
            </wp:positionV>
            <wp:extent cx="3154680" cy="1834896"/>
            <wp:effectExtent b="0" l="0" r="0" t="0"/>
            <wp:wrapSquare wrapText="left" distB="19050" distT="19050" distL="19050" distR="19050"/>
            <wp:docPr id="2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18348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1152.4800872802734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первую очередь обеспечивать экономический рост за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1143.3600616455078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счет увеличения энергопотребления?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9197998046875" w:line="240" w:lineRule="auto"/>
        <w:ind w:left="805.2000427246094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какой именно скоростью будет идти рост доли ВИЭ,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22705078125" w:line="240" w:lineRule="auto"/>
        <w:ind w:left="1153.4400177001953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какова будет судьба атомной энергетики и с какой именно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2000732421875" w:line="240" w:lineRule="auto"/>
        <w:ind w:left="1143.3600616455078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скоростью будет идти снижение доли ископаемых топлив?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1154.8800659179688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Конечная цель Энергоперехода – это переход на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22705078125" w:line="240" w:lineRule="auto"/>
        <w:ind w:left="1152.4800872802734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полностью безуглеродную энергетику или сочетание ВИЭ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1143.3600616455078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более эффективными технологиями использования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22705078125" w:line="240" w:lineRule="auto"/>
        <w:ind w:left="1152.4800872802734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ископаемого топлива?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91998291015625" w:line="239.90389823913574" w:lineRule="auto"/>
        <w:ind w:left="1138.5600280761719" w:right="851.99951171875" w:hanging="333.359985351562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Каким образом будет осуществляться интеграция больших объемов ВИЭ в энергосистему и кто (и за чей счет) будет обеспечивать ее надежность и устойчивость?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4161682128906" w:line="239.9040412902832" w:lineRule="auto"/>
        <w:ind w:left="1140.7200622558594" w:right="1027.200927734375" w:hanging="335.5200195312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Каким должно быть оптимальное соотношение централизованной и децентрализованной частей  энергосистем? 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0160827636719" w:line="240.03727912902832" w:lineRule="auto"/>
        <w:ind w:left="1134.2400360107422" w:right="1048.80126953125" w:hanging="329.039993286132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Что именно должно стать основным критерием принятия решений – задача декарбонизации  любой ценой либо принцип технологической нейтральности при умеренных требованиях по  выбросам, обеспечивающий нишу для всех видов топлива и технологий исключительно на базе  межтопливной конкуренции без дополнительного вмешательства государств?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15.5817699432373" w:lineRule="auto"/>
        <w:ind w:left="787.6344299316406" w:right="1818.116455078125" w:firstLine="137.18162536621094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ТРАНСФОРМАЦИЯ ЭНЕРГОСИСТЕМЫ В  РАМКАХ ЭНЕРГЕТИЧЕСКОГО ПЕРЕХОДА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3.013916015625" w:line="239.50427055358887" w:lineRule="auto"/>
        <w:ind w:left="0" w:right="3774.4000244140625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10253f"/>
          <w:sz w:val="24.04800033569336"/>
          <w:szCs w:val="24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0253f"/>
          <w:sz w:val="24"/>
          <w:szCs w:val="24"/>
          <w:u w:val="none"/>
          <w:shd w:fill="auto" w:val="clear"/>
          <w:vertAlign w:val="baseline"/>
          <w:rtl w:val="0"/>
        </w:rPr>
        <w:t xml:space="preserve">Децентрализованная 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0253f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система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591312</wp:posOffset>
            </wp:positionH>
            <wp:positionV relativeFrom="paragraph">
              <wp:posOffset>-1579372</wp:posOffset>
            </wp:positionV>
            <wp:extent cx="7417308" cy="4053840"/>
            <wp:effectExtent b="0" l="0" r="0" t="0"/>
            <wp:wrapSquare wrapText="bothSides" distB="19050" distT="19050" distL="19050" distR="19050"/>
            <wp:docPr id="28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17308" cy="40538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50402736663818" w:lineRule="auto"/>
        <w:ind w:left="4112.5201416015625" w:right="11.0791015625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10253f"/>
          <w:sz w:val="24.04800033569336"/>
          <w:szCs w:val="24.04800033569336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402.00000762939453" w:right="369.07958984375" w:header="0" w:footer="720"/>
          <w:cols w:equalWidth="0" w:num="2">
            <w:col w:space="0" w:w="6820"/>
            <w:col w:space="0" w:w="682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0253f"/>
          <w:sz w:val="24"/>
          <w:szCs w:val="24"/>
          <w:u w:val="none"/>
          <w:shd w:fill="auto" w:val="clear"/>
          <w:vertAlign w:val="baseline"/>
          <w:rtl w:val="0"/>
        </w:rPr>
        <w:t xml:space="preserve">Централизованная 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0253f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система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3.135986328125" w:line="240" w:lineRule="auto"/>
        <w:ind w:left="0" w:right="864.720458984375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89898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98989"/>
          <w:sz w:val="24"/>
          <w:szCs w:val="24"/>
          <w:u w:val="none"/>
          <w:shd w:fill="auto" w:val="clear"/>
          <w:vertAlign w:val="baseline"/>
          <w:rtl w:val="0"/>
        </w:rPr>
        <w:t xml:space="preserve">9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613.6343383789062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Ключевые события развития 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7464599609375" w:line="240" w:lineRule="auto"/>
        <w:ind w:left="3482.4661254882812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  <w:rtl w:val="0"/>
        </w:rPr>
        <w:t xml:space="preserve">российской энергетики 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4.466552734375" w:line="344.8557472229004" w:lineRule="auto"/>
        <w:ind w:left="851.9999694824219" w:right="506.39892578125" w:firstLine="267.61390686035156"/>
        <w:jc w:val="left"/>
        <w:rPr>
          <w:rFonts w:ascii="Verdana" w:cs="Verdana" w:eastAsia="Verdana" w:hAnsi="Verdana"/>
          <w:b w:val="1"/>
          <w:i w:val="1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Переход к децентрализованной модели </w:t>
      </w: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Развитие конкуренции в отрасли</w:t>
      </w: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4034029" cy="3320796"/>
            <wp:effectExtent b="0" l="0" r="0" t="0"/>
            <wp:docPr id="26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34029" cy="33207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3887724" cy="3272029"/>
            <wp:effectExtent b="0" l="0" r="0" t="0"/>
            <wp:docPr id="27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87724" cy="327202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35133457183838" w:lineRule="auto"/>
        <w:ind w:left="2516.634521484375" w:right="2936.0205078125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Ключевые события развития 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  <w:rtl w:val="0"/>
        </w:rPr>
        <w:t xml:space="preserve">российской энергетики 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.433837890625" w:line="215.91370582580566" w:lineRule="auto"/>
        <w:ind w:left="0" w:right="588.3203125" w:firstLine="0"/>
        <w:jc w:val="center"/>
        <w:rPr>
          <w:rFonts w:ascii="Verdana" w:cs="Verdana" w:eastAsia="Verdana" w:hAnsi="Verdana"/>
          <w:b w:val="1"/>
          <w:i w:val="1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Переход от принуждения к инновациям  и созданию благоприятных условий для  их развития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.5203857421875" w:line="240" w:lineRule="auto"/>
        <w:ind w:left="0" w:right="10.504150390625" w:firstLine="0"/>
        <w:jc w:val="right"/>
        <w:rPr>
          <w:rFonts w:ascii="Verdana" w:cs="Verdana" w:eastAsia="Verdana" w:hAnsi="Verdana"/>
          <w:b w:val="1"/>
          <w:i w:val="1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816.0000610351562" w:right="954.50439453125" w:header="0" w:footer="720"/>
          <w:cols w:equalWidth="0" w:num="2">
            <w:col w:space="0" w:w="6320"/>
            <w:col w:space="0" w:w="632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Изменение требований потребителей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9.840087890625" w:line="199.92000102996826" w:lineRule="auto"/>
        <w:ind w:left="0" w:right="0" w:firstLine="0"/>
        <w:jc w:val="left"/>
        <w:rPr>
          <w:rFonts w:ascii="Verdana" w:cs="Verdana" w:eastAsia="Verdana" w:hAnsi="Verdana"/>
          <w:b w:val="1"/>
          <w:i w:val="1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</w:rPr>
        <w:drawing>
          <wp:inline distB="19050" distT="19050" distL="19050" distR="19050">
            <wp:extent cx="3412236" cy="3384804"/>
            <wp:effectExtent b="0" l="0" r="0" t="0"/>
            <wp:docPr id="31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12236" cy="33848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1"/>
          <w:i w:val="1"/>
          <w:smallCaps w:val="0"/>
          <w:strike w:val="0"/>
          <w:color w:val="c00000"/>
          <w:sz w:val="24.04800033569336"/>
          <w:szCs w:val="24.04800033569336"/>
          <w:u w:val="none"/>
          <w:shd w:fill="auto" w:val="clear"/>
          <w:vertAlign w:val="baseline"/>
        </w:rPr>
        <w:drawing>
          <wp:inline distB="19050" distT="19050" distL="19050" distR="19050">
            <wp:extent cx="3457955" cy="3384804"/>
            <wp:effectExtent b="0" l="0" r="0" t="0"/>
            <wp:docPr id="32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57955" cy="33848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143.51440429687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  <w:rtl w:val="0"/>
        </w:rPr>
        <w:t xml:space="preserve">НОВАЯ СТРУКТУРА 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ЭЛЕКТРОЭНЕРГЕТИЧЕСКОЙ ОТРАСЛИ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6258544921875" w:line="199.9200010299682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898989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8075676" cy="4094988"/>
            <wp:effectExtent b="0" l="0" r="0" t="0"/>
            <wp:docPr id="29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75676" cy="40949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98989"/>
          <w:sz w:val="24"/>
          <w:szCs w:val="24"/>
          <w:u w:val="none"/>
          <w:shd w:fill="auto" w:val="clear"/>
          <w:vertAlign w:val="baseline"/>
          <w:rtl w:val="0"/>
        </w:rPr>
        <w:t xml:space="preserve">12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72.04223632812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Трансформация цепочки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.426025390625" w:line="240" w:lineRule="auto"/>
        <w:ind w:left="0" w:right="2351.2426757812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создания стоимости отрасли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2.2265625" w:line="240" w:lineRule="auto"/>
        <w:ind w:left="0" w:right="930.561523437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Цепочка создания стоимости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122936</wp:posOffset>
            </wp:positionV>
            <wp:extent cx="3902964" cy="1341120"/>
            <wp:effectExtent b="0" l="0" r="0" t="0"/>
            <wp:wrapSquare wrapText="right" distB="19050" distT="19050" distL="19050" distR="19050"/>
            <wp:docPr id="30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2964" cy="13411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0" w:right="1251.440429687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электроэнергетике на 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0" w:right="1037.1203613281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современном этапе развития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23.919677734375" w:line="240" w:lineRule="auto"/>
        <w:ind w:left="2651.119995117187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Цепочка создания стоимости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3209341</wp:posOffset>
            </wp:positionH>
            <wp:positionV relativeFrom="paragraph">
              <wp:posOffset>-1122679</wp:posOffset>
            </wp:positionV>
            <wp:extent cx="4155948" cy="2961132"/>
            <wp:effectExtent b="0" l="0" r="0" t="0"/>
            <wp:wrapSquare wrapText="left" distB="19050" distT="19050" distL="19050" distR="19050"/>
            <wp:docPr id="34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55948" cy="29611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22705078125" w:line="240" w:lineRule="auto"/>
        <w:ind w:left="2973.200073242187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электроэнергетике на 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43988037109375" w:line="240" w:lineRule="auto"/>
        <w:ind w:left="2668.44299316406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предыдущем этапе развития 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535498619079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Характер взаимодействия между  участниками отрасли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.4346923828125" w:line="199.9200010299682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8641080" cy="4000500"/>
            <wp:effectExtent b="0" l="0" r="0" t="0"/>
            <wp:docPr id="35" name="image41.png"/>
            <a:graphic>
              <a:graphicData uri="http://schemas.openxmlformats.org/drawingml/2006/picture">
                <pic:pic>
                  <pic:nvPicPr>
                    <pic:cNvPr id="0" name="image41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41080" cy="400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90.70190429687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Активные потребители 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2261962890625" w:line="240" w:lineRule="auto"/>
        <w:ind w:left="0" w:right="781.85913085937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(«просьюмеры») и управление спросом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91.2255859375" w:line="240" w:lineRule="auto"/>
        <w:ind w:left="0" w:right="622.3999023437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настоящее время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-472312</wp:posOffset>
            </wp:positionV>
            <wp:extent cx="6539485" cy="3407664"/>
            <wp:effectExtent b="0" l="0" r="0" t="0"/>
            <wp:wrapSquare wrapText="right" distB="19050" distT="19050" distL="19050" distR="19050"/>
            <wp:docPr id="33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39485" cy="340766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22705078125" w:line="240" w:lineRule="auto"/>
        <w:ind w:left="0" w:right="2040.080566406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наибольшее 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0" w:right="1411.760253906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распространение 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22705078125" w:line="240" w:lineRule="auto"/>
        <w:ind w:left="0" w:right="871.5197753906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получили следующие 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43988037109375" w:line="240" w:lineRule="auto"/>
        <w:ind w:left="0" w:right="801.82128906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модели просьюмеров :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23974609375" w:line="240" w:lineRule="auto"/>
        <w:ind w:left="0" w:right="629.2395019531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−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базовый просьюмер;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22705078125" w:line="240" w:lineRule="auto"/>
        <w:ind w:left="0" w:right="571.5209960937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−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частная (микро)сеть;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0" w:right="1854.32006835937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−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локальная 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2022705078125" w:line="240" w:lineRule="auto"/>
        <w:ind w:left="0" w:right="1208.000488281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энергетическая 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0" w:right="1934.0002441406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компания;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480010986328125" w:line="240" w:lineRule="auto"/>
        <w:ind w:left="0" w:right="2695.620117187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−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Р2Р;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32000732421875" w:line="240" w:lineRule="auto"/>
        <w:ind w:left="0" w:right="662.960205078125" w:firstLine="0"/>
        <w:jc w:val="righ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−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сервис мобильности.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  <w:rtl w:val="0"/>
        </w:rPr>
        <w:t xml:space="preserve">Модель базового просьюмера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9.74609375" w:line="199.9200010299682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</w:rPr>
        <w:drawing>
          <wp:inline distB="19050" distT="19050" distL="19050" distR="19050">
            <wp:extent cx="8782812" cy="3371088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82812" cy="33710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  <w:rtl w:val="0"/>
        </w:rPr>
        <w:t xml:space="preserve">Модель частной микросети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0.1458740234375" w:line="199.9200010299682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</w:rPr>
        <w:drawing>
          <wp:inline distB="19050" distT="19050" distL="19050" distR="19050">
            <wp:extent cx="8284464" cy="3576828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84464" cy="35768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4.84949111938477" w:lineRule="auto"/>
        <w:ind w:left="395.99998474121094" w:right="253.41064453125" w:firstLine="55.634422302246094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Модель локальной энергетической компании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8712708" cy="367284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12708" cy="36728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22.29804039001465" w:lineRule="auto"/>
        <w:ind w:left="262.99442291259766" w:right="135.29541015625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Модель Р2Р торговли электрической энергией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8641080" cy="3960876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41080" cy="39608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12799835205078"/>
          <w:szCs w:val="52.12799835205078"/>
          <w:u w:val="none"/>
          <w:shd w:fill="auto" w:val="clear"/>
          <w:vertAlign w:val="baseline"/>
          <w:rtl w:val="0"/>
        </w:rPr>
        <w:t xml:space="preserve">Модель сервиса мобильности в 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7462158203125" w:line="199.9200010299682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электроэнергетике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0.626220703125" w:line="199.9200010299682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1440" w:right="1440" w:header="0" w:footer="720"/>
          <w:cols w:equalWidth="0" w:num="1">
            <w:col w:space="0" w:w="1152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8641080" cy="3601212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41080" cy="36012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3.87327194213867" w:lineRule="auto"/>
        <w:ind w:left="1185.1200866699219" w:right="1785.738525390625" w:firstLine="787.6342773437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НАПРАВЛЕНИЯ ЭНЕРГЕТИЧЕСКОГО 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Волкова Ирина Олеговна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6.25313758850098" w:lineRule="auto"/>
        <w:ind w:left="1197.1199798583984" w:right="1569.473876953125" w:firstLine="559.634475708007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0" w:right="0" w:header="0" w:footer="720"/>
          <w:cols w:equalWidth="0" w:num="1">
            <w:col w:space="0" w:w="1440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1c3661"/>
          <w:sz w:val="52.08000183105469"/>
          <w:szCs w:val="52.08000183105469"/>
          <w:u w:val="none"/>
          <w:shd w:fill="auto" w:val="clear"/>
          <w:vertAlign w:val="baseline"/>
          <w:rtl w:val="0"/>
        </w:rPr>
        <w:t xml:space="preserve">ПЕРЕХОДА: ОСНОВНЫЕ КАТЕГОРИИ,  ПРИМЕНЯЕМЫЕ КОМПАНИЯМИ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24"/>
          <w:szCs w:val="24"/>
          <w:u w:val="none"/>
          <w:shd w:fill="auto" w:val="clear"/>
          <w:vertAlign w:val="baseline"/>
          <w:rtl w:val="0"/>
        </w:rPr>
        <w:t xml:space="preserve">Заместитель директора института экономики и регулирования 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24"/>
          <w:szCs w:val="24"/>
          <w:u w:val="none"/>
          <w:shd w:fill="auto" w:val="clear"/>
          <w:vertAlign w:val="baseline"/>
          <w:rtl w:val="0"/>
        </w:rPr>
        <w:t xml:space="preserve">инфраструктурных отраслей НИУ ВШЭ, д.э.н.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106807</wp:posOffset>
            </wp:positionV>
            <wp:extent cx="502920" cy="502920"/>
            <wp:effectExtent b="0" l="0" r="0" t="0"/>
            <wp:wrapSquare wrapText="right" distB="19050" distT="19050" distL="19050" distR="1905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5029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.520263671875" w:line="239.9044132232666" w:lineRule="auto"/>
        <w:ind w:left="219.83993530273438" w:right="1732.39990234375" w:hanging="13.440093994140625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Стратегические цели в области  «энергетического перехода»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350647</wp:posOffset>
            </wp:positionV>
            <wp:extent cx="225552" cy="219456"/>
            <wp:effectExtent b="0" l="0" r="0" t="0"/>
            <wp:wrapSquare wrapText="right" distB="19050" distT="19050" distL="19050" distR="1905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5552" cy="2194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9.3598937988281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www.hse.ru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239141</wp:posOffset>
            </wp:positionV>
            <wp:extent cx="502920" cy="502920"/>
            <wp:effectExtent b="0" l="0" r="0" t="0"/>
            <wp:wrapSquare wrapText="right" distB="19050" distT="19050" distL="19050" distR="1905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5029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2799072265625" w:line="240" w:lineRule="auto"/>
        <w:ind w:left="206.39984130859375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Сокращение выбросов CO2 от 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919921875" w:line="240" w:lineRule="auto"/>
        <w:ind w:left="204.7198486328125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собственных операций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169037</wp:posOffset>
            </wp:positionV>
            <wp:extent cx="228600" cy="160020"/>
            <wp:effectExtent b="0" l="0" r="0" t="0"/>
            <wp:wrapSquare wrapText="right" distB="19050" distT="19050" distL="19050" distR="1905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00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4.8399353027344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iovolkova@hse.ru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257048</wp:posOffset>
            </wp:positionV>
            <wp:extent cx="504444" cy="502920"/>
            <wp:effectExtent b="0" l="0" r="0" t="0"/>
            <wp:wrapSquare wrapText="right" distB="19050" distT="19050" distL="19050" distR="19050"/>
            <wp:docPr id="1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4444" cy="5029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6798095703125" w:line="240" w:lineRule="auto"/>
        <w:ind w:left="206.39984130859375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Сокращение выбросов метана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150749</wp:posOffset>
            </wp:positionV>
            <wp:extent cx="240792" cy="240792"/>
            <wp:effectExtent b="0" l="0" r="0" t="0"/>
            <wp:wrapSquare wrapText="right" distB="19050" distT="19050" distL="19050" distR="19050"/>
            <wp:docPr id="1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792" cy="2407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91.3198852539062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+7 (917) 542-81-11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264668</wp:posOffset>
            </wp:positionV>
            <wp:extent cx="569976" cy="571500"/>
            <wp:effectExtent b="0" l="0" r="0" t="0"/>
            <wp:wrapSquare wrapText="right" distB="19050" distT="19050" distL="19050" distR="19050"/>
            <wp:docPr id="1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9976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28021240234375" w:line="239.90389823913574" w:lineRule="auto"/>
        <w:ind w:left="198.71994018554688" w:right="1670.72021484375" w:firstLine="17.9998779296875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Использование ВИЭ в основной  деятельности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-221131</wp:posOffset>
            </wp:positionH>
            <wp:positionV relativeFrom="paragraph">
              <wp:posOffset>304292</wp:posOffset>
            </wp:positionV>
            <wp:extent cx="262128" cy="259080"/>
            <wp:effectExtent b="0" l="0" r="0" t="0"/>
            <wp:wrapSquare wrapText="bothSides" distB="19050" distT="19050" distL="19050" distR="19050"/>
            <wp:docPr id="1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128" cy="2590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85.2412414550781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@iov45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0.11978149414062" w:line="239.9040412902832" w:lineRule="auto"/>
        <w:ind w:left="181.199951171875" w:right="1118.719482421875" w:firstLine="0.48004150390625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Энергоэффективность собственных  операций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-9600</wp:posOffset>
            </wp:positionV>
            <wp:extent cx="435864" cy="435864"/>
            <wp:effectExtent b="0" l="0" r="0" t="0"/>
            <wp:wrapSquare wrapText="right" distB="19050" distT="19050" distL="19050" distR="19050"/>
            <wp:docPr id="1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5864" cy="43586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9.4000244140625" w:line="239.9044132232666" w:lineRule="auto"/>
        <w:ind w:left="1364.7198486328125" w:right="1041.35986328125" w:firstLine="8.8800048828125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Производство современных  биотоплив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-26415</wp:posOffset>
            </wp:positionV>
            <wp:extent cx="342900" cy="457200"/>
            <wp:effectExtent b="0" l="0" r="0" t="0"/>
            <wp:wrapSquare wrapText="right" distB="19050" distT="19050" distL="19050" distR="1905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5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0.01556396484375" w:line="225.89158058166504" w:lineRule="auto"/>
        <w:ind w:left="410.0799560546875" w:right="1382.159423828125" w:hanging="81.600341796875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505968" cy="504444"/>
            <wp:effectExtent b="0" l="0" r="0" t="0"/>
            <wp:docPr id="1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5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5968" cy="5044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Хранение электроэнергии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426720" cy="425196"/>
            <wp:effectExtent b="0" l="0" r="0" t="0"/>
            <wp:docPr id="1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4251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Солнечная генерация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.8341064453125" w:line="240" w:lineRule="auto"/>
        <w:ind w:left="354.8797607421875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440436" cy="440436"/>
            <wp:effectExtent b="0" l="0" r="0" t="0"/>
            <wp:docPr id="1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5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0436" cy="4404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Ветряная генерация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7.44873046875" w:line="239.9040412902832" w:lineRule="auto"/>
        <w:ind w:left="1371.199951171875" w:right="38.399658203125" w:hanging="9.119873046875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Электромобили (инфраструктура и  пр.)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-62026</wp:posOffset>
            </wp:positionV>
            <wp:extent cx="569976" cy="528828"/>
            <wp:effectExtent b="0" l="0" r="0" t="0"/>
            <wp:wrapSquare wrapText="right" distB="19050" distT="19050" distL="19050" distR="19050"/>
            <wp:docPr id="1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9976" cy="52882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01600646972656" w:line="240" w:lineRule="auto"/>
        <w:ind w:left="0" w:right="393.35937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1209.1200256347656" w:right="469.27978515625" w:header="0" w:footer="720"/>
          <w:cols w:equalWidth="0" w:num="2">
            <w:col w:space="0" w:w="6380"/>
            <w:col w:space="0" w:w="6380"/>
          </w:cols>
        </w:sect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Другие технологии, связанные с 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435864" cy="435864"/>
            <wp:effectExtent b="0" l="0" r="0" t="0"/>
            <wp:docPr id="20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5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5864" cy="4358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«переходом»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4.96002197265625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898989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8100" w:w="14400" w:orient="landscape"/>
          <w:pgMar w:bottom="19.201000928878784" w:top="85.52001953125" w:left="7967.9998779296875" w:right="1035.120849609375" w:header="0" w:footer="720"/>
          <w:cols w:equalWidth="0" w:num="2">
            <w:col w:space="0" w:w="2700"/>
            <w:col w:space="0" w:w="2700"/>
          </w:cols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898989"/>
          <w:sz w:val="24"/>
          <w:szCs w:val="24"/>
          <w:u w:val="none"/>
          <w:shd w:fill="auto" w:val="clear"/>
          <w:vertAlign w:val="baseline"/>
          <w:rtl w:val="0"/>
        </w:rPr>
        <w:t xml:space="preserve">21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.56002807617188" w:line="240" w:lineRule="auto"/>
        <w:ind w:left="154.75199699401855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16.799999237060547"/>
          <w:szCs w:val="16.799999237060547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16.799999237060547"/>
          <w:szCs w:val="16.799999237060547"/>
          <w:u w:val="none"/>
          <w:shd w:fill="auto" w:val="clear"/>
          <w:vertAlign w:val="baseline"/>
          <w:rtl w:val="0"/>
        </w:rPr>
        <w:t xml:space="preserve">Источник: анализ компаний и собственные формулировки авторов </w:t>
      </w:r>
    </w:p>
    <w:sectPr>
      <w:type w:val="continuous"/>
      <w:pgSz w:h="8100" w:w="14400" w:orient="landscape"/>
      <w:pgMar w:bottom="19.201000928878784" w:top="85.52001953125" w:left="0" w:right="0" w:header="0" w:footer="720"/>
      <w:cols w:equalWidth="0" w:num="1">
        <w:col w:space="0" w:w="1440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Verdana"/>
  <w:font w:name="Calibri"/>
  <w:font w:name="Arial Unicode M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7.png"/><Relationship Id="rId42" Type="http://schemas.openxmlformats.org/officeDocument/2006/relationships/image" Target="media/image5.png"/><Relationship Id="rId41" Type="http://schemas.openxmlformats.org/officeDocument/2006/relationships/image" Target="media/image8.png"/><Relationship Id="rId44" Type="http://schemas.openxmlformats.org/officeDocument/2006/relationships/image" Target="media/image9.png"/><Relationship Id="rId43" Type="http://schemas.openxmlformats.org/officeDocument/2006/relationships/image" Target="media/image6.png"/><Relationship Id="rId46" Type="http://schemas.openxmlformats.org/officeDocument/2006/relationships/image" Target="media/image11.png"/><Relationship Id="rId45" Type="http://schemas.openxmlformats.org/officeDocument/2006/relationships/image" Target="media/image10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2.png"/><Relationship Id="rId48" Type="http://schemas.openxmlformats.org/officeDocument/2006/relationships/image" Target="media/image15.png"/><Relationship Id="rId47" Type="http://schemas.openxmlformats.org/officeDocument/2006/relationships/image" Target="media/image14.png"/><Relationship Id="rId49" Type="http://schemas.openxmlformats.org/officeDocument/2006/relationships/image" Target="media/image12.png"/><Relationship Id="rId5" Type="http://schemas.openxmlformats.org/officeDocument/2006/relationships/styles" Target="styles.xml"/><Relationship Id="rId6" Type="http://schemas.openxmlformats.org/officeDocument/2006/relationships/image" Target="media/image40.png"/><Relationship Id="rId7" Type="http://schemas.openxmlformats.org/officeDocument/2006/relationships/image" Target="media/image48.png"/><Relationship Id="rId8" Type="http://schemas.openxmlformats.org/officeDocument/2006/relationships/image" Target="media/image38.png"/><Relationship Id="rId31" Type="http://schemas.openxmlformats.org/officeDocument/2006/relationships/image" Target="media/image30.png"/><Relationship Id="rId30" Type="http://schemas.openxmlformats.org/officeDocument/2006/relationships/image" Target="media/image35.png"/><Relationship Id="rId33" Type="http://schemas.openxmlformats.org/officeDocument/2006/relationships/image" Target="media/image39.png"/><Relationship Id="rId32" Type="http://schemas.openxmlformats.org/officeDocument/2006/relationships/image" Target="media/image31.png"/><Relationship Id="rId35" Type="http://schemas.openxmlformats.org/officeDocument/2006/relationships/image" Target="media/image37.png"/><Relationship Id="rId34" Type="http://schemas.openxmlformats.org/officeDocument/2006/relationships/image" Target="media/image41.png"/><Relationship Id="rId37" Type="http://schemas.openxmlformats.org/officeDocument/2006/relationships/image" Target="media/image4.png"/><Relationship Id="rId36" Type="http://schemas.openxmlformats.org/officeDocument/2006/relationships/image" Target="media/image3.png"/><Relationship Id="rId39" Type="http://schemas.openxmlformats.org/officeDocument/2006/relationships/image" Target="media/image2.png"/><Relationship Id="rId38" Type="http://schemas.openxmlformats.org/officeDocument/2006/relationships/image" Target="media/image1.png"/><Relationship Id="rId20" Type="http://schemas.openxmlformats.org/officeDocument/2006/relationships/image" Target="media/image44.png"/><Relationship Id="rId22" Type="http://schemas.openxmlformats.org/officeDocument/2006/relationships/image" Target="media/image24.png"/><Relationship Id="rId21" Type="http://schemas.openxmlformats.org/officeDocument/2006/relationships/image" Target="media/image21.png"/><Relationship Id="rId24" Type="http://schemas.openxmlformats.org/officeDocument/2006/relationships/image" Target="media/image22.png"/><Relationship Id="rId23" Type="http://schemas.openxmlformats.org/officeDocument/2006/relationships/image" Target="media/image25.png"/><Relationship Id="rId26" Type="http://schemas.openxmlformats.org/officeDocument/2006/relationships/image" Target="media/image28.png"/><Relationship Id="rId25" Type="http://schemas.openxmlformats.org/officeDocument/2006/relationships/image" Target="media/image23.png"/><Relationship Id="rId28" Type="http://schemas.openxmlformats.org/officeDocument/2006/relationships/image" Target="media/image27.png"/><Relationship Id="rId27" Type="http://schemas.openxmlformats.org/officeDocument/2006/relationships/image" Target="media/image26.png"/><Relationship Id="rId29" Type="http://schemas.openxmlformats.org/officeDocument/2006/relationships/image" Target="media/image33.png"/><Relationship Id="rId51" Type="http://schemas.openxmlformats.org/officeDocument/2006/relationships/image" Target="media/image18.png"/><Relationship Id="rId50" Type="http://schemas.openxmlformats.org/officeDocument/2006/relationships/image" Target="media/image13.png"/><Relationship Id="rId53" Type="http://schemas.openxmlformats.org/officeDocument/2006/relationships/image" Target="media/image16.png"/><Relationship Id="rId52" Type="http://schemas.openxmlformats.org/officeDocument/2006/relationships/image" Target="media/image19.png"/><Relationship Id="rId11" Type="http://schemas.openxmlformats.org/officeDocument/2006/relationships/image" Target="media/image50.png"/><Relationship Id="rId55" Type="http://schemas.openxmlformats.org/officeDocument/2006/relationships/image" Target="media/image20.png"/><Relationship Id="rId10" Type="http://schemas.openxmlformats.org/officeDocument/2006/relationships/image" Target="media/image34.png"/><Relationship Id="rId54" Type="http://schemas.openxmlformats.org/officeDocument/2006/relationships/image" Target="media/image17.png"/><Relationship Id="rId13" Type="http://schemas.openxmlformats.org/officeDocument/2006/relationships/image" Target="media/image29.png"/><Relationship Id="rId12" Type="http://schemas.openxmlformats.org/officeDocument/2006/relationships/image" Target="media/image36.png"/><Relationship Id="rId15" Type="http://schemas.openxmlformats.org/officeDocument/2006/relationships/image" Target="media/image49.png"/><Relationship Id="rId14" Type="http://schemas.openxmlformats.org/officeDocument/2006/relationships/image" Target="media/image42.png"/><Relationship Id="rId17" Type="http://schemas.openxmlformats.org/officeDocument/2006/relationships/image" Target="media/image45.png"/><Relationship Id="rId16" Type="http://schemas.openxmlformats.org/officeDocument/2006/relationships/image" Target="media/image43.png"/><Relationship Id="rId19" Type="http://schemas.openxmlformats.org/officeDocument/2006/relationships/image" Target="media/image46.png"/><Relationship Id="rId18" Type="http://schemas.openxmlformats.org/officeDocument/2006/relationships/image" Target="media/image4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