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60" w:line="259" w:lineRule="auto"/>
        <w:widowControl w:val="off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ascii="Times New Roman" w:hAnsi="Times New Roman" w:eastAsia="Times New Roman" w:cs="Times New Roman"/>
          <w:b/>
          <w:sz w:val="36"/>
          <w:szCs w:val="36"/>
          <w:rtl w:val="0"/>
        </w:rPr>
        <w:t xml:space="preserve">ПАСПОРТ СТАРТАП ПРОЕКТА</w:t>
      </w:r>
      <w:r>
        <w:rPr>
          <w:rFonts w:ascii="Times New Roman" w:hAnsi="Times New Roman" w:eastAsia="Times New Roman" w:cs="Times New Roman"/>
          <w:b/>
          <w:sz w:val="36"/>
          <w:szCs w:val="36"/>
        </w:rPr>
      </w:r>
      <w:r>
        <w:rPr>
          <w:rFonts w:ascii="Times New Roman" w:hAnsi="Times New Roman" w:eastAsia="Times New Roman" w:cs="Times New Roman"/>
          <w:b/>
          <w:sz w:val="36"/>
          <w:szCs w:val="36"/>
        </w:rPr>
      </w:r>
    </w:p>
    <w:tbl>
      <w:tblPr>
        <w:tblStyle w:val="860"/>
        <w:tblW w:w="988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5775"/>
        <w:tblGridChange w:id="0">
          <w:tblGrid>
            <w:gridCol w:w="4110"/>
            <w:gridCol w:w="5775"/>
          </w:tblGrid>
        </w:tblGridChange>
      </w:tblGrid>
      <w:tr>
        <w:tblPrEx/>
        <w:trPr>
          <w:cantSplit w:val="false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spacing w:after="160" w:line="259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Название образовательной организации высшего образования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ФГБОУ ВО “Алтайский государственный университет”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Регион Получателя гранта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Алтайский край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Наименование акселерационной программы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tl w:val="0"/>
              </w:rPr>
              <w:t xml:space="preserve">Акселерационная программа "Бизнес-инноваторы: Алтай-Азия" на базе АлтГУ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spacing w:after="160" w:line="259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Ссылка на проект, зарегистрированный на платформе Projects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tl w:val="0"/>
              </w:rPr>
              <w:t xml:space="preserve">https://pt.2035.university/project/kristall/invite/3fe68ff1-3d2f-4994-a047-d4d00a30635b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</w:tbl>
    <w:p>
      <w:pPr>
        <w:spacing w:after="160" w:line="259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tbl>
      <w:tblPr>
        <w:tblStyle w:val="861"/>
        <w:tblW w:w="9921" w:type="dxa"/>
        <w:tblInd w:w="-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4800"/>
        <w:gridCol w:w="4485"/>
        <w:tblGridChange w:id="1">
          <w:tblGrid>
            <w:gridCol w:w="720"/>
            <w:gridCol w:w="4800"/>
            <w:gridCol w:w="4500"/>
          </w:tblGrid>
        </w:tblGridChange>
      </w:tblGrid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jc w:val="center"/>
              <w:keepNext/>
              <w:spacing w:before="240" w:line="276" w:lineRule="auto"/>
              <w:widowControl w:val="off"/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</w:rPr>
            </w:r>
          </w:p>
        </w:tc>
        <w:tc>
          <w:tcPr>
            <w:gridSpan w:val="2"/>
            <w:textDirection w:val="lrTb"/>
            <w:noWrap w:val="false"/>
          </w:tcPr>
          <w:p>
            <w:pPr>
              <w:jc w:val="center"/>
              <w:keepNext/>
              <w:spacing w:before="240" w:line="276" w:lineRule="auto"/>
              <w:widowControl w:val="off"/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  <w:rtl w:val="0"/>
              </w:rPr>
              <w:t xml:space="preserve">Краткая Информация о стартап-проекте</w:t>
            </w:r>
            <w:r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Название стартап-проекта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  <w:t xml:space="preserve">Кристалл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Тема стартап-проекта* </w:t>
              <w:br/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Указывается тема стартап-проекта в рамках темы акселерационной программы, основанной на Технологических направлениях в соответствии с перечнем критических технологий РФ, Рынках НТИ и Сквозных технологиях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  <w:t xml:space="preserve">Очистка артезианских вод, добываемых сельским населением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Технологическое направление в соответствии с перечнем критических технологий РФ</w:t>
              <w:br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tl w:val="0"/>
              </w:rPr>
              <w:t xml:space="preserve">Т</w:t>
            </w:r>
            <w:r>
              <w:rPr>
                <w:sz w:val="22"/>
                <w:szCs w:val="22"/>
                <w:rtl w:val="0"/>
              </w:rPr>
              <w:t xml:space="preserve">ехнологии повышения продуктивности (в том числе с помощью селекции) сельскохозяйственных животных и их устойчивости к заболеваниям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Рынок НТИ</w:t>
              <w:br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tl w:val="0"/>
              </w:rPr>
              <w:t xml:space="preserve">FOODNET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Сквозные технологии </w:t>
              <w:br/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Новые производственные технологии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jc w:val="center"/>
              <w:keepNext/>
              <w:spacing w:before="240" w:line="276" w:lineRule="auto"/>
              <w:widowControl w:val="off"/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</w:rPr>
            </w:r>
          </w:p>
        </w:tc>
        <w:tc>
          <w:tcPr>
            <w:gridSpan w:val="2"/>
            <w:textDirection w:val="lrTb"/>
            <w:noWrap w:val="false"/>
          </w:tcPr>
          <w:p>
            <w:pPr>
              <w:jc w:val="center"/>
              <w:keepNext/>
              <w:spacing w:before="240" w:line="276" w:lineRule="auto"/>
              <w:widowControl w:val="off"/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  <w:rtl w:val="0"/>
              </w:rPr>
              <w:t xml:space="preserve">Информация о лидере и участниках стартап-проекта</w:t>
            </w:r>
            <w:r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mallCaps/>
                <w:sz w:val="28"/>
                <w:szCs w:val="28"/>
              </w:rPr>
            </w:r>
          </w:p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Лидер стартап-проекта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- Unti ID 273115</w:t>
              <w:br/>
              <w:t xml:space="preserve">- Leader ID 1434497</w:t>
              <w:br/>
              <w:t xml:space="preserve">- Мураткин Павел Евгеньевич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- 89088976666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- </w:t>
            </w:r>
            <w:hyperlink r:id="rId11" w:tooltip="http://pmuratckin@yandex.ru" w:history="1">
              <w:r>
                <w:rPr>
                  <w:rStyle w:val="829"/>
                  <w:rFonts w:ascii="Times New Roman" w:hAnsi="Times New Roman" w:eastAsia="Times New Roman" w:cs="Times New Roman"/>
                  <w:sz w:val="20"/>
                  <w:szCs w:val="20"/>
                  <w:rtl w:val="0"/>
                </w:rPr>
                <w:t xml:space="preserve">pmuratckin@yandex.ru</w:t>
              </w:r>
              <w:r>
                <w:rPr>
                  <w:rFonts w:ascii="Times New Roman" w:hAnsi="Times New Roman" w:eastAsia="Times New Roman" w:cs="Times New Roman"/>
                  <w:sz w:val="20"/>
                  <w:szCs w:val="20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Style w:val="829"/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Style w:val="829"/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Style w:val="829"/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cantSplit w:val="false"/>
          <w:trHeight w:val="3206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Команда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стартап-проекта (участники стартап-проекта, которые работают в рамках акселерационной программы)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tbl>
            <w:tblPr>
              <w:tblStyle w:val="862"/>
              <w:tblW w:w="9489" w:type="dxa"/>
              <w:tblInd w:w="-36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5"/>
              <w:gridCol w:w="709"/>
              <w:gridCol w:w="992"/>
              <w:gridCol w:w="1417"/>
              <w:gridCol w:w="1134"/>
              <w:gridCol w:w="1417"/>
              <w:gridCol w:w="1134"/>
              <w:gridCol w:w="2261"/>
              <w:tblGridChange w:id="2">
                <w:tblGrid>
                  <w:gridCol w:w="375"/>
                  <w:gridCol w:w="495"/>
                  <w:gridCol w:w="555"/>
                  <w:gridCol w:w="1590"/>
                  <w:gridCol w:w="1215"/>
                  <w:gridCol w:w="1440"/>
                  <w:gridCol w:w="1725"/>
                  <w:gridCol w:w="2070"/>
                </w:tblGrid>
              </w:tblGridChange>
            </w:tblGrid>
            <w:tr>
              <w:tblPrEx/>
              <w:trPr>
                <w:cantSplit w:val="false"/>
              </w:trPr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№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Unti ID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Leader ID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ФИО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Роль в проекте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Телефон, почта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Должность (при наличии)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Опыт и квалификация (краткое описание)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 w:val="false"/>
              </w:trPr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  <w:t xml:space="preserve">U1873937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6275383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Мухина Анастасия Владимировна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Специалист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89993321909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highlight w:val="none"/>
                      <w:rtl w:val="0"/>
                    </w:rPr>
                    <w:t xml:space="preserve">nastya_panshins01@mail.ru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  <w:t xml:space="preserve">Юрист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  <w:t xml:space="preserve">Студентка 4-ого курса направления “Техносферная безопасность” АГУ; участвовала в “Навигаторе иноватора”  в 2024 году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 w:val="false"/>
              </w:trPr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U2159363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6990491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Дзюба Полина Викторовна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Специалист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+79635207583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highlight w:val="none"/>
                      <w:rtl w:val="0"/>
                    </w:rPr>
                    <w:t xml:space="preserve">polina.dzyuba04@mail.ru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Экономист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Студентка 3-го курса направления “Менеджмент” МИЭМИС АлтГУ; финалистка кейс-чемпионата банка ВТБ; участница тренингов предпринимательских компетенций. Имеется опыт прохождения стажировки в АО “Альфа-Банк”.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 w:val="false"/>
              </w:trPr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highlight w:val="none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  <w:t xml:space="preserve">U2247368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  <w:t xml:space="preserve">6846221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  <w:t xml:space="preserve">Крахмалева Анжелика Руслановна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  <w:t xml:space="preserve">Специалист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highlight w:val="none"/>
                    </w:rPr>
                  </w:pPr>
                  <w:r>
                    <w:rPr>
                      <w:rtl w:val="0"/>
                    </w:rPr>
                    <w:t xml:space="preserve">89831052527</w:t>
                  </w:r>
                  <w:r>
                    <w:rPr>
                      <w:highlight w:val="none"/>
                    </w:rPr>
                  </w:r>
                  <w:r>
                    <w:rPr>
                      <w:highlight w:val="none"/>
                    </w:rPr>
                  </w:r>
                </w:p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highlight w:val="none"/>
                      <w:rtl w:val="0"/>
                    </w:rPr>
                    <w:t xml:space="preserve">krahmaleva.lika@gmail.com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  <w:t xml:space="preserve">Химик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  <w:t xml:space="preserve">Студентка 4-ого курса  направления “Фундаментальная и прикладная химия”, участвовала в “Навигаторе инноватора” в 2025 году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U1873930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6277929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Смоленцева Дарья Евгеньевна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Специалист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highlight w:val="none"/>
                      <w:rtl w:val="0"/>
                    </w:rPr>
                  </w:pPr>
                  <w:r>
                    <w:rPr>
                      <w:rtl w:val="0"/>
                    </w:rPr>
                    <w:t xml:space="preserve">89833837458</w:t>
                  </w:r>
                  <w:r>
                    <w:rPr>
                      <w:highlight w:val="none"/>
                      <w:rtl w:val="0"/>
                    </w:rPr>
                  </w:r>
                  <w:r>
                    <w:rPr>
                      <w:highlight w:val="none"/>
                      <w:rtl w:val="0"/>
                    </w:rPr>
                  </w:r>
                </w:p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</w:pPr>
                  <w:r>
                    <w:rPr>
                      <w:highlight w:val="none"/>
                      <w:rtl w:val="0"/>
                    </w:rPr>
                    <w:t xml:space="preserve">Smolentseva.darya@inbox.ru</w:t>
                  </w:r>
                  <w:r>
                    <w:rPr>
                      <w:highlight w:val="none"/>
                      <w:rtl w:val="0"/>
                    </w:rPr>
                  </w:r>
                  <w:r/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Юрист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Студентка 4-ого курса направления “Техносферная безопасность” АГУ; участвовала в “ Навигатор иноватора” в 2024 году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</w:tr>
            <w:tr>
              <w:tblPrEx/>
              <w:trPr/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5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U1885843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6277971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Дюкарев Евгений Евгеньевич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Специалист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highlight w:val="none"/>
                      <w:rtl w:val="0"/>
                    </w:rPr>
                  </w:pPr>
                  <w:r>
                    <w:rPr>
                      <w:rtl w:val="0"/>
                    </w:rPr>
                    <w:t xml:space="preserve">89964599300</w:t>
                  </w:r>
                  <w:r>
                    <w:rPr>
                      <w:highlight w:val="none"/>
                      <w:rtl w:val="0"/>
                    </w:rPr>
                  </w:r>
                  <w:r>
                    <w:rPr>
                      <w:highlight w:val="none"/>
                      <w:rtl w:val="0"/>
                    </w:rPr>
                  </w:r>
                </w:p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</w:pPr>
                  <w:r>
                    <w:rPr>
                      <w:highlight w:val="none"/>
                      <w:rtl w:val="0"/>
                    </w:rPr>
                    <w:t xml:space="preserve">Killer229amg@mail.ru</w:t>
                  </w:r>
                  <w:r>
                    <w:rPr>
                      <w:highlight w:val="none"/>
                      <w:rtl w:val="0"/>
                    </w:rPr>
                  </w:r>
                  <w:r/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Инженер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Студент 4-ого курса направления “Техносферная безопасность” АГУ; участвовал в “Навигаторе инноватора” в 2024 году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</w:tr>
            <w:tr>
              <w:tblPrEx/>
              <w:trPr/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U2159367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6990196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Ушакова Ева Максимовна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Реализатор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  <w:highlight w:val="none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+79236412662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highlight w:val="none"/>
                      <w:rtl w:val="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highlight w:val="none"/>
                      <w:rtl w:val="0"/>
                    </w:rPr>
                  </w:r>
                </w:p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highlight w:val="none"/>
                      <w:rtl w:val="0"/>
                    </w:rPr>
                    <w:t xml:space="preserve">evau05@mail.ru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  <w:t xml:space="preserve">Экономист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Студентка 3-го курса направления “Менеджмент” МИЭМИС АлтГУ; принимала участие в “Навигаторе Инноватора” от “Сколково”; участница тренингов предпринимательских компетенций.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</w:tr>
            <w:tr>
              <w:tblPrEx/>
              <w:trPr/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7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U2132920</w:t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6969681</w:t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Ерошенко Дарья Павловна</w:t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Специалист</w:t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highlight w:val="none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+79237476039</w:t>
                  </w:r>
                  <w:r>
                    <w:rPr>
                      <w:sz w:val="18"/>
                      <w:szCs w:val="18"/>
                      <w:highlight w:val="none"/>
                      <w:rtl w:val="0"/>
                    </w:rPr>
                  </w:r>
                  <w:r>
                    <w:rPr>
                      <w:sz w:val="18"/>
                      <w:szCs w:val="18"/>
                      <w:highlight w:val="none"/>
                      <w:rtl w:val="0"/>
                    </w:rPr>
                  </w:r>
                </w:p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highlight w:val="none"/>
                      <w:rtl w:val="0"/>
                    </w:rPr>
                    <w:t xml:space="preserve">dashaeroshenko200@gmail.com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Студентка 4-ого курса  направления “Фундаментальная и прикладная химия”, участвовала в “Навигатор инноватора” в 2025 году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8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rFonts w:ascii="Liberation Sans" w:hAnsi="Liberation Sans" w:eastAsia="Liberation Sans" w:cs="Liberation Sans"/>
                      <w:color w:val="342f37"/>
                      <w:spacing w:val="4"/>
                      <w:sz w:val="18"/>
                      <w:szCs w:val="18"/>
                      <w:highlight w:val="white"/>
                    </w:rPr>
                    <w:t xml:space="preserve">U2204444</w:t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  <w:t xml:space="preserve">6974659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Егишева Полина Владимировна</w:t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Специалист</w:t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highlight w:val="none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+79236497104</w:t>
                  </w:r>
                  <w:r>
                    <w:rPr>
                      <w:sz w:val="18"/>
                      <w:szCs w:val="18"/>
                      <w:highlight w:val="none"/>
                      <w:rtl w:val="0"/>
                    </w:rPr>
                  </w:r>
                  <w:r>
                    <w:rPr>
                      <w:sz w:val="18"/>
                      <w:szCs w:val="18"/>
                      <w:highlight w:val="none"/>
                      <w:rtl w:val="0"/>
                    </w:rPr>
                  </w:r>
                </w:p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highlight w:val="none"/>
                      <w:rtl w:val="0"/>
                    </w:rPr>
                    <w:t xml:space="preserve">pvegisheva@mail.ru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Химик-аналитик</w:t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Студентка 4-ого курса  направления “Фундаментальная и прикладная химия”, участвовала в “Навигатор инноватора” в 2025 году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9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U2204442</w:t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7024441</w:t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Богданова Мария Алексеевна</w:t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Специалист</w:t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highlight w:val="none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+79059804164</w:t>
                  </w:r>
                  <w:r>
                    <w:rPr>
                      <w:sz w:val="18"/>
                      <w:szCs w:val="18"/>
                      <w:highlight w:val="none"/>
                      <w:rtl w:val="0"/>
                    </w:rPr>
                  </w:r>
                  <w:r>
                    <w:rPr>
                      <w:sz w:val="18"/>
                      <w:szCs w:val="18"/>
                      <w:highlight w:val="none"/>
                      <w:rtl w:val="0"/>
                    </w:rPr>
                  </w:r>
                </w:p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highlight w:val="none"/>
                      <w:rtl w:val="0"/>
                    </w:rPr>
                    <w:t xml:space="preserve">mariabogdanova4888@gmail.com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sz w:val="18"/>
                      <w:szCs w:val="18"/>
                      <w:rtl w:val="0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Химик-аналитик</w:t>
                  </w:r>
                  <w:r>
                    <w:rPr>
                      <w:sz w:val="18"/>
                      <w:szCs w:val="18"/>
                      <w:rtl w:val="0"/>
                    </w:rPr>
                  </w:r>
                  <w:r>
                    <w:rPr>
                      <w:sz w:val="18"/>
                      <w:szCs w:val="18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 xml:space="preserve">Студентка 4-ого курса  направления “Фундаментальная и прикладная химия”, участвовала в “Навигатор инноватора” в 2025 году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U02204456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6980845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Ткачева Елизавета Александровна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Специалист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highlight w:val="none"/>
                      <w:rtl w:val="0"/>
                    </w:rPr>
                  </w:pPr>
                  <w:r>
                    <w:rPr>
                      <w:rtl w:val="0"/>
                    </w:rPr>
                    <w:t xml:space="preserve">+79095018787</w:t>
                  </w:r>
                  <w:r>
                    <w:rPr>
                      <w:highlight w:val="none"/>
                      <w:rtl w:val="0"/>
                    </w:rPr>
                  </w:r>
                  <w:r>
                    <w:rPr>
                      <w:highlight w:val="none"/>
                      <w:rtl w:val="0"/>
                    </w:rPr>
                  </w:r>
                </w:p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</w:pPr>
                  <w:r>
                    <w:rPr>
                      <w:highlight w:val="none"/>
                      <w:rtl w:val="0"/>
                    </w:rPr>
                    <w:t xml:space="preserve">yelizaveta.tkacheva.05@mail.ru</w:t>
                  </w:r>
                  <w:r>
                    <w:rPr>
                      <w:highlight w:val="none"/>
                      <w:rtl w:val="0"/>
                    </w:rPr>
                  </w:r>
                  <w:r/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Химик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Студентка 3-ого курса, АГУ; направления “Химия” 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</w:tr>
            <w:tr>
              <w:tblPrEx/>
              <w:trPr/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U7081591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  <w:t xml:space="preserve">7081591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Кушнарева Арина Денисовна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  <w:t xml:space="preserve">Специалист </w:t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highlight w:val="none"/>
                      <w:rtl w:val="0"/>
                    </w:rPr>
                  </w:pPr>
                  <w:r>
                    <w:rPr>
                      <w:rtl w:val="0"/>
                    </w:rPr>
                    <w:t xml:space="preserve">+79132669484</w:t>
                  </w:r>
                  <w:r>
                    <w:rPr>
                      <w:highlight w:val="none"/>
                      <w:rtl w:val="0"/>
                    </w:rPr>
                  </w:r>
                  <w:r>
                    <w:rPr>
                      <w:highlight w:val="none"/>
                      <w:rtl w:val="0"/>
                    </w:rPr>
                  </w:r>
                </w:p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</w:pPr>
                  <w:r>
                    <w:rPr>
                      <w:highlight w:val="none"/>
                      <w:rtl w:val="0"/>
                    </w:rPr>
                    <w:t xml:space="preserve">kush12364@gmail.com</w:t>
                  </w:r>
                  <w:r>
                    <w:rPr>
                      <w:highlight w:val="none"/>
                      <w:rtl w:val="0"/>
                    </w:rPr>
                  </w:r>
                  <w:r/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  <w:tc>
                <w:tcPr>
                  <w:tcW w:w="0" w:type="auto"/>
                  <w:vMerge w:val="restart"/>
                  <w:textDirection w:val="lrTb"/>
                  <w:noWrap w:val="false"/>
                </w:tcPr>
                <w:p>
                  <w:pPr>
                    <w:spacing w:line="240" w:lineRule="auto"/>
                    <w:widowControl w:val="off"/>
                    <w:tabs>
                      <w:tab w:val="left" w:pos="432" w:leader="none"/>
                    </w:tabs>
                    <w:rPr>
                      <w:rtl w:val="0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  <w:r>
                    <w:rPr>
                      <w:rtl w:val="0"/>
                    </w:rPr>
                  </w:r>
                </w:p>
              </w:tc>
            </w:tr>
          </w:tbl>
          <w:p>
            <w:pPr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698"/>
        </w:trPr>
        <w:tc>
          <w:tcPr>
            <w:textDirection w:val="lrTb"/>
            <w:noWrap w:val="false"/>
          </w:tcPr>
          <w:p>
            <w:pPr>
              <w:jc w:val="center"/>
              <w:keepNext/>
              <w:spacing w:before="240" w:line="276" w:lineRule="auto"/>
              <w:widowControl w:val="off"/>
              <w:rPr>
                <w:rFonts w:ascii="Times New Roman" w:hAnsi="Times New Roman" w:eastAsia="Times New Roman" w:cs="Times New Roman"/>
                <w:b/>
                <w:smallCaps/>
                <w:sz w:val="32"/>
                <w:szCs w:val="3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mallCap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smallCaps/>
                <w:sz w:val="32"/>
                <w:szCs w:val="32"/>
              </w:rPr>
            </w:r>
          </w:p>
        </w:tc>
        <w:tc>
          <w:tcPr>
            <w:gridSpan w:val="2"/>
            <w:textDirection w:val="lrTb"/>
            <w:noWrap w:val="false"/>
          </w:tcPr>
          <w:p>
            <w:pPr>
              <w:jc w:val="center"/>
              <w:keepNext/>
              <w:spacing w:before="240" w:line="276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mallCaps/>
                <w:sz w:val="32"/>
                <w:szCs w:val="32"/>
                <w:rtl w:val="0"/>
              </w:rPr>
              <w:t xml:space="preserve">план реализации стартап-проекта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 xml:space="preserve">Аннотация проекта*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/>
              <w:t xml:space="preserve">Указывается краткая информация (не более 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00 знаков, без пробелов) о стартап-проекте (краткий реферат проекта, детализация отдельных блоков предусмотрена другими разделами Паспорта): цели и задачи проекта, ожидаемые результаты, области применения результатов, потенциальные потребительские сегменты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  <w:t xml:space="preserve">Проект направлен на разработку водоочистных установок, используемых частными домохозяйствами и микро-бизнесом для полива приусадебных участков площадью от 8 до 40 соток, на которых выращиваются различные сельскохозяйственные культуры.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426"/>
        </w:trPr>
        <w:tc>
          <w:tcPr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gridSpan w:val="2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Базовая бизнес-идея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1789"/>
        </w:trPr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Какой продукт (товар/ услуга/ устройство/ ПО/ технология/ процесс и т.д.) будет продаваться*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/>
              <w:br/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Указывается максимально понятно и емко информация о продукте, лежащем в основе стартап-проекта, благодаря реализации которого планируется получать основной доход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0"/>
              <w:jc w:val="both"/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  <w:t xml:space="preserve">Водоочистная установка с комплексным подходом для очистки воды, добываемой из подземных источников.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1639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Какую и чью (какого типа потребителей) проблему решает*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/>
              <w:br/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Указывается максимально и емко информация о проблеме потенциального потребителя, которую (полностью или частично) сможет решить ваш продукт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0"/>
              <w:jc w:val="both"/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  <w:t xml:space="preserve">Нехватка финансов для качественной и комлексной очистки больших объёмов воды.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Потенциальные потребительские сегменты*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br/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Указывается краткая информация о потенциальных потребителях с указанием их характеристик (детализация предусмотрена в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 части 3 данной таблицы): для юридических лиц – категория бизнеса, отрасль, и т.д.; для физических лиц – демографические данные, вкусы, уровень образования, уровень потребления и т.д.; географическое расположение потребителей, сектор рынка (B2B, B2C и др.)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360"/>
              <w:jc w:val="both"/>
              <w:spacing w:line="240" w:lineRule="auto"/>
              <w:widowControl w:val="off"/>
              <w:tabs>
                <w:tab w:val="left" w:pos="432" w:leader="none"/>
              </w:tabs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  <w:rtl w:val="0"/>
              </w:rPr>
            </w:r>
            <w:r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  <w:t xml:space="preserve">1. B2B (микро-бизнес), посевная площадь участка от 25 до 40 соток; </w:t>
              <w:br/>
              <w:t xml:space="preserve">2. Частные домохозяйства, занимающиеся выращиванием сельскохозяйственных культур для собственного потребления на приусадебном участке площадью от 8 до 16 соток (именно посевная площадь, ко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  <w:t xml:space="preserve">торую нужно поливать и обрабатывать). </w:t>
              <w:br/>
              <w:t xml:space="preserve">Таким образом, мы делаем водоочистную установку, которая предназначена для частных лиц с приусадебным участком от 8 до 16 соток и микро-бизнеса с участком от 25 до 40 соток.</w:t>
            </w: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>
          <w:cantSplit w:val="false"/>
          <w:trHeight w:val="1519"/>
        </w:trPr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На основе какого научно-технического решения и/или результата будет создан технология / услуга / продукт (далее – продукция) (с указанием использования собственных или существующих разработок)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*</w:t>
              <w:br/>
              <w:br/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Указывается необходимый перечень научно-технических решений с их кратким описанием для создания и выпуска на рынок продукта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0"/>
              <w:jc w:val="both"/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  <w:t xml:space="preserve">Адсорбционный и ионнообменный методы очистки воды.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Бизнес-модель*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Указывается краткое описание способа, который планируется использовать для с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оздания ценности и получения прибыли, в том числе, как планируется выстраивать отношения с потребителями и поставщиками, способы привлечения финансовых и иных ресурсов, какие каналы продвижения и сбыта продукта планируется использовать и развивать, и т.д.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0"/>
              <w:jc w:val="both"/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  <w:rtl w:val="0"/>
              </w:rPr>
            </w:r>
            <w:r>
              <w:rPr>
                <w:sz w:val="22"/>
                <w:szCs w:val="22"/>
                <w:highlight w:val="none"/>
                <w:rtl w:val="0"/>
              </w:rPr>
              <w:t xml:space="preserve">М</w:t>
            </w:r>
            <w:r>
              <w:rPr>
                <w:sz w:val="22"/>
                <w:szCs w:val="22"/>
                <w:highlight w:val="none"/>
                <w:rtl w:val="0"/>
              </w:rPr>
              <w:t xml:space="preserve">одель предполагает прямые продажи готовых водоочистных установок «Кристалл» конечным потребителям (домохозяйствам в сельской местности) через онлайн-платформу и региональных дилеров. Дополнительный доход будет генерироваться за счёт продажи сменных модулей</w:t>
            </w:r>
            <w:r>
              <w:rPr>
                <w:sz w:val="22"/>
                <w:szCs w:val="22"/>
                <w:highlight w:val="none"/>
                <w:rtl w:val="0"/>
              </w:rPr>
              <w:t xml:space="preserve"> </w:t>
            </w:r>
            <w:r>
              <w:rPr>
                <w:sz w:val="22"/>
                <w:szCs w:val="22"/>
                <w:highlight w:val="none"/>
                <w:rtl w:val="0"/>
              </w:rPr>
              <w:t xml:space="preserve">(адсорбционного угля) и реагентов для регенерации ионообменной смолы. Планируется внедрение сервисной подписки для регулярного ТО и замены комплектующих. Для снижения себестоимости и цены используется локализованное производство с применением доступных мат</w:t>
            </w:r>
            <w:r>
              <w:rPr>
                <w:sz w:val="22"/>
                <w:szCs w:val="22"/>
                <w:highlight w:val="none"/>
                <w:rtl w:val="0"/>
              </w:rPr>
              <w:t xml:space="preserve">ериалов и модульная конструкция, упрощающая логистику и сборку.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Основные конкуренты*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/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Кратко указываются основные конкуренты (не менее 5)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tl w:val="0"/>
              </w:rPr>
              <w:t xml:space="preserve">“НАША СТАЛЬ”, “FIBOS”, “ТЕХНОИНТЕЛЛЕКТ”.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Ценностное предложение*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spacing w:line="240" w:lineRule="auto"/>
              <w:widowControl w:val="off"/>
              <w:tabs>
                <w:tab w:val="left" w:pos="414" w:leader="none"/>
              </w:tabs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Формулируется объяснение, почему клиенты должны вести дела с вами, а не с вашими конкурентами, и с самого начала делает очевидными преимущества ваших продуктов или услуг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0"/>
              <w:jc w:val="both"/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tl w:val="0"/>
              </w:rPr>
              <w:t xml:space="preserve">Мы</w:t>
            </w:r>
            <w:r>
              <w:rPr>
                <w:rtl w:val="0"/>
              </w:rPr>
              <w:t xml:space="preserve"> предлагаем сельским жителям доступную по цене, но эффективную систему комплексной очистки артезианской воды, которую невозможно найти на рынке в данном ценовом сегменте. В отличие от дорогостоящих промышленных фильтров или малоэффективных кувшинов, наша у</w:t>
            </w:r>
            <w:r>
              <w:rPr>
                <w:rtl w:val="0"/>
              </w:rPr>
              <w:t xml:space="preserve">с</w:t>
            </w:r>
            <w:r>
              <w:rPr>
                <w:rtl w:val="0"/>
              </w:rPr>
              <w:t xml:space="preserve">тановка сочетает три ступени очистки (механическую, адсорбционную, ионообменную), что позволяет удалять широкий спектр загрязнений (повышенную щёлочность, жёсткость, железо, марганец). Простота конструкции обеспечивает лёгкое обслуживание и долгий срок слу</w:t>
            </w:r>
            <w:r>
              <w:rPr>
                <w:rtl w:val="0"/>
              </w:rPr>
              <w:t xml:space="preserve">жбы, а модульность позволяет адаптировать систему под конкретное качество воды у потребителя.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1011"/>
        </w:trPr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Обоснование реализуемости (устойчивости) бизнеса (конкурентные преимущества (включая наличие уникальных РИД, действующих индустриальных партнёров, доступ к ограниченным ресурсам и т.д.); дефицит, дешевизна, уникальность и т.п.)*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keepLines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shd w:val="clear" w:color="auto" w:fill="fff2cc"/>
                <w:rtl w:val="0"/>
              </w:rPr>
              <w:t xml:space="preserve">(для проектов, прошедших во второй этап акселерационной программы)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Приведите аргументы в пользу реализуемости бизнес-идеи, в чем ее полезность и востребованность продукта по сравнению с другими продуктами на рынке, чем обосновывается потенциальная прибыльность бизнеса, насколько будет бизнес устойчивым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widowControl w:val="off"/>
              <w:tabs>
                <w:tab w:val="left" w:pos="432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  <w:t xml:space="preserve">Полезность водоочистной установки “Кристалл”  заключается в том, что она позволяет очистить воду, в дальнейшем используемую для полив</w:t>
            </w:r>
            <w:r>
              <w:rPr>
                <w:rtl w:val="0"/>
              </w:rPr>
              <w:t xml:space="preserve">а приусадебных участков площадью от 8 до 40 соток, на которых выращивается сельскохозяйственная продукция. При этом следует подчеркнуть, что стоимость водоочистной уставки “Кристалл” ниже, чем у аналогов, представленных на рынке, а функциональность находит</w:t>
            </w:r>
            <w:r>
              <w:rPr>
                <w:rtl w:val="0"/>
              </w:rPr>
              <w:t xml:space="preserve">ся на том же уровне, ведь данная водоочистная установка сочетает в себе три ступени очистки воды. Потенциальная прибыльность бизнеса обосновывается тем, что после покупки водооочистной установки нужно будет периодически покупать фильтры, обеспечивающие её </w:t>
            </w:r>
            <w:r>
              <w:rPr>
                <w:rtl w:val="0"/>
              </w:rPr>
              <w:t xml:space="preserve">непрерывную и качественную работу. Предполагается, что объём продаж водоочистных установок и необходимых для них фильтров будет выше в период с марта по май, а в остальные месяцы спрос будет не таким высоким, что является угрозой для устойчивости бизнеса.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553"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gridSpan w:val="2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Характеристика будущего продукта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1594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Основные технические параметры, включая обоснование соответствия идеи/задела тематическому направлению (лоту)*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Необходимо привести основные технические параметры продукта, которые обеспечивают их конкурентоспособность и соответствуют выбранному тематическому направлению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· Габариты установки: 2000 мм × 650 мм × 950 мм.</w:t>
            </w:r>
            <w:r/>
          </w:p>
          <w:p>
            <w:pPr>
              <w:ind w:firstLine="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· Материал корпуса: Нержавеющая сталь AISI 304 (стойкость к коррозии).</w:t>
            </w:r>
            <w:r/>
          </w:p>
          <w:p>
            <w:pPr>
              <w:ind w:firstLine="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· Трехступенчатая технология очистки:</w:t>
            </w:r>
            <w:r/>
          </w:p>
          <w:p>
            <w:pPr>
              <w:ind w:firstLine="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  1. Механическая очистка: Двухслойный фильтр (ПВХ труба + полиамидная сетка) для удаления взвешенных частиц размером &gt; 100 мкм.</w:t>
            </w:r>
            <w:r/>
          </w:p>
          <w:p>
            <w:pPr>
              <w:ind w:firstLine="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  2. Адсорбционная очистка: Слой древесного активированного угля на сетчатой основе для удаления мелкодисперсных частиц (0,02-0,1 мм) и органических примесей.</w:t>
            </w:r>
            <w:r/>
          </w:p>
          <w:p>
            <w:pPr>
              <w:ind w:firstLine="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  3. Ионообменная очистка: Фильтр на основе ионообменной смолы для умягчения воды и удаления растворенных ионов железа, марганца, кальция и магния.</w:t>
            </w:r>
            <w:r/>
          </w:p>
          <w:p>
            <w:pPr>
              <w:ind w:firstLine="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· Производительность: Зависит от входного давления и степени загрязнения, ориентировочно до 1.5 м³/ч.</w:t>
            </w:r>
            <w:r/>
          </w:p>
          <w:p>
            <w:pPr>
              <w:ind w:firstLine="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· Регенерация: Ионообменная смола регенерируется 10% раствором поваренной соли (до 800 циклов).</w:t>
            </w:r>
            <w:r/>
          </w:p>
          <w:p>
            <w:pPr>
              <w:ind w:firstLine="0"/>
              <w:jc w:val="both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  <w:t xml:space="preserve"> Проект позволит обеспечить сельское население и (потенциально) животноводческие хозяйства качественной водой, что является критически важным фактором для здоровья и продуктивности.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Организационные, производственные и финансовые параметры бизнеса*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keepLines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shd w:val="clear" w:color="auto" w:fill="fff2cc"/>
                <w:rtl w:val="0"/>
              </w:rPr>
              <w:t xml:space="preserve">(для проектов, прошедших во второй этап акселерационной программы)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Приводится видение основателя (-лей) стартапа в части выстраивания внутренних процессов организации бизнеса, включая партнерские возможности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Для производства водоочистных установок необходимо арендовать производственное помещение площадью 1207 м^2; закупить лазерные станки для резки металла (2 шт.) и промышл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енные сварочные аппараты (4 шт.). Кроме того, необходимо принять на работу четырёх сварщиков и двух сборщиков водоочистных установок. Себестоимость одной водоочистной установки будет варьироваться от 4472, 49 руб. до 5116,26 руб. в зависимости от размера.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Основные конкурентные преимущества*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keepLines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shd w:val="clear" w:color="auto" w:fill="fff2cc"/>
                <w:rtl w:val="0"/>
              </w:rPr>
              <w:t xml:space="preserve">(для проектов, прошедших во второй этап акселерационной программы)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Необходимо привести описание наиболее значимых качественных и количественных характеристик продукта, которые обеспечивают конкурентные преимущества в сравнении с существующими аналогами (сравнение по стоимостным, техническим параметрам и проч.)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36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1. Низкая стоимость </w:t>
            </w:r>
            <w:r>
              <w:rPr>
                <w:rtl w:val="0"/>
              </w:rPr>
            </w:r>
            <w:r/>
          </w:p>
          <w:p>
            <w:pPr>
              <w:ind w:firstLine="36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2. Многоступенчатость: 3 метода очистки (механическая, адсорбционная, ионообменная) в одной системе.</w:t>
            </w:r>
            <w:r>
              <w:rPr>
                <w:rtl w:val="0"/>
              </w:rPr>
            </w:r>
            <w:r/>
          </w:p>
          <w:p>
            <w:pPr>
              <w:ind w:firstLine="36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3. Экономичность: Регенерация ионообменной смолы вместо замены.</w:t>
            </w:r>
            <w:r>
              <w:rPr>
                <w:rtl w:val="0"/>
              </w:rPr>
            </w:r>
            <w:r/>
          </w:p>
          <w:p>
            <w:pPr>
              <w:ind w:firstLine="360"/>
              <w:jc w:val="both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  <w:t xml:space="preserve">4. Доступность: Сборка из легкодоступных компонентов.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Научно-техническое решение и/или результаты, необходимые для создания продукции*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keepLines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shd w:val="clear" w:color="auto" w:fill="fff2cc"/>
                <w:rtl w:val="0"/>
              </w:rPr>
              <w:t xml:space="preserve">(для проектов, прошедших во второй этап акселерационной программы)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Описываются технические параметры научно-технических решений/ результатов, указанных пункте 12, подтверждающие/ обосновывающие достижение характеристик продукта, обеспечивающих их конкурентоспособность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Предложенное решение демонстрирует высокую практическую применимость, низкую стоимость эксплуатации и возможность самостоятельной установки, что делает его перспективным для внедрения в сельскохозяйственных районах с проблемами качества 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воды.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ind w:firstLine="360"/>
              <w:jc w:val="both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«Задел». Уровень готовности продукта TRL*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keepLines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shd w:val="clear" w:color="auto" w:fill="fff2cc"/>
                <w:rtl w:val="0"/>
              </w:rPr>
              <w:t xml:space="preserve">(для проектов, прошедших во второй этап акселерационной программы)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Необходимо указать максимально емко и кратко, насколько проработан стартап-проект по итогам прохождения акселерационной программы (организационные, кадровые, материальные и др.), позволяющие максимально эффективно развивать стартап дальше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360"/>
              <w:jc w:val="both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  <w:t xml:space="preserve">По итогам прохождения акселерационной программы достигнуты следующие результаты: составлен бизнес-план; рассчитана воронка продаж; произведён расчёт себестоимости производства 1 водоочистной установки; собран демонстрационный образец.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934"/>
        </w:trPr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Соответствие проекта научным и(или) научно-техническим приоритетам образовательной организации/региона заявителя/предприятия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keepLines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shd w:val="clear" w:color="auto" w:fill="fff2cc"/>
                <w:rtl w:val="0"/>
              </w:rPr>
              <w:t xml:space="preserve">(для проектов, прошедших во второй этап акселерационной программы)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Проект соответствует научно-техническим приоритетам в области экологии, безопасности жизнедеятельности и рационального природопользования, характерным для Алтайского государственного университета и региона. Он направлен на решение актуальной проблемы обесп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ечения сельского населения качественной питьевой водой с использованием доступных и энергоэффективных технологий, что согласуется с задачами устойчивого развития сельских территорий и улучшения экологической обстановки.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ind w:firstLine="360"/>
              <w:jc w:val="both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Каналы продвижения будущего продукта*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keepLines/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shd w:val="clear" w:color="auto" w:fill="fff2cc"/>
                <w:rtl w:val="0"/>
              </w:rPr>
              <w:t xml:space="preserve">(для проектов, прошедших во второй этап акселерационной программы)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</w:rPr>
            </w:r>
          </w:p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Необходимо указать, какую маркетинговую стратегию планируется применять, привести кратко аргументы в пользу выбора тех или иных каналов продвижения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pStyle w:val="688"/>
              <w:numPr>
                <w:ilvl w:val="0"/>
                <w:numId w:val="3"/>
              </w:numPr>
              <w:ind w:right="0"/>
              <w:spacing w:before="0" w:after="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Поисковые запросы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Стратегия: gерехват целевой аудитории на этапе поиска решения проблемы. Аргументы: высокий коммерческий интерес, возможность таргетинга по проблеме потребителя, масштабируемость.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2. Блогеры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Стратегия: использование доверия аудитории к эксперту для демонстрации эффективности продукта.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Аргументы: наглядное доказательство качества, доступ к лояльной аудитории, высокая вовлечённость.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3. Сообщества дачников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Стратегия: прямая интеграция в целевую среду и формирование "сарафанного радио".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Аргументы: сверхточный таргетинг, доверие к "своим".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4. Отраслевые форумы и порталы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Стратегия: позиционирование как эксперта и создание репутации надёжного производителя/поставщика. Аргументы: долгосрочный эффект, сбор информации для улучшения продукта.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spacing w:before="0" w:after="0"/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  <w:t xml:space="preserve">5. Запуск рекламного видеоролика совместно с фондом “Мой Бизнес”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spacing w:before="0" w:after="0"/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  <w:t xml:space="preserve">Стратегия: повышение осведомлённости о наличии продукта, решающего проблему очистки воды.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spacing w:before="0" w:after="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  <w:highlight w:val="none"/>
              </w:rPr>
              <w:t xml:space="preserve">Аргументы: повышение спроса на продукт.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ind w:firstLine="360"/>
              <w:jc w:val="both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904"/>
        </w:trPr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Каналы сбыта будущего продукта*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keepLines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shd w:val="clear" w:color="auto" w:fill="fff2cc"/>
                <w:rtl w:val="0"/>
              </w:rPr>
              <w:t xml:space="preserve">(для проектов, прошедших во второй этап акселерационной программы)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Указать какие каналы сбыта планируется использовать для реализации продукта и дать краткое обоснование выбора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Маркетплейсы</w:t>
            </w:r>
            <w:r>
              <w:rPr>
                <w:rFonts w:ascii="ARial" w:hAnsi="ARial" w:eastAsia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Обоснование: готовая аудитория и трафик, доверие к площадке, скорость совершения покупки и мобильность пунктов выдачи заказов.</w:t>
            </w:r>
            <w:r/>
          </w:p>
          <w:p>
            <w:pPr>
              <w:ind w:firstLine="360"/>
              <w:jc w:val="both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615"/>
        </w:trPr>
        <w:tc>
          <w:tcPr>
            <w:textDirection w:val="lrTb"/>
            <w:noWrap w:val="false"/>
          </w:tcPr>
          <w:p>
            <w:pPr>
              <w:jc w:val="center"/>
              <w:keepNext/>
              <w:spacing w:before="120" w:after="120" w:line="276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gridSpan w:val="2"/>
            <w:textDirection w:val="lrTb"/>
            <w:noWrap w:val="false"/>
          </w:tcPr>
          <w:p>
            <w:pPr>
              <w:jc w:val="center"/>
              <w:keepNext/>
              <w:spacing w:before="120" w:after="120" w:line="276" w:lineRule="auto"/>
              <w:widowControl w:val="off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Характеристика проблемы, на решение которой направлен стартап-проект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cantSplit w:val="false"/>
          <w:trHeight w:val="930"/>
        </w:trPr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keepLines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Какая часть проблемы решается (может быть решена)*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Необходимо детально раскрыть вопрос, поставленный в пункте 10, описав, какая часть проблемы или вся проблема решается с помощью стартап-проекта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0"/>
              <w:jc w:val="both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pPr>
            <w:r>
              <w:rPr>
                <w:rtl w:val="0"/>
              </w:rPr>
            </w:r>
            <w:r>
              <w:rPr>
                <w:rtl w:val="0"/>
              </w:rPr>
              <w:t xml:space="preserve">П</w:t>
            </w:r>
            <w:r>
              <w:rPr>
                <w:rtl w:val="0"/>
              </w:rPr>
              <w:t xml:space="preserve">роект решает ключевую проблему отсутствия у сельских жителей с ограниченным бюджетом доступа к эффективным системам очистки артезианской воды.Установка «Кристалл» позволяет комплексно решить проблему повышенной щёлочности и жёсткости, а также снизить конце</w:t>
            </w:r>
            <w:r>
              <w:rPr>
                <w:rtl w:val="0"/>
              </w:rPr>
              <w:t xml:space="preserve">н</w:t>
            </w:r>
            <w:r>
              <w:rPr>
                <w:rtl w:val="0"/>
              </w:rPr>
              <w:t xml:space="preserve">трации железа, марганца и других растворённых солей, что подтверждено экспериментальными данными по воде р.п. Тальменка. Это устраняет риски для здоровья, связанные с употреблением некачественной воды, и решает проблему высокой стоимости существующих промы</w:t>
            </w:r>
            <w:r>
              <w:rPr>
                <w:rtl w:val="0"/>
              </w:rPr>
              <w:t xml:space="preserve">шленных решений.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red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keepLines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«Держатель» проблемы, его мотивации и возможности решения проблемы с использованием продукции*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Необходимо детально описать взаимосвязь между выявленной проблемой и потенциальным потребителем (см. пункты 9, 10 и 11)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· Держатели проблемы: семьи и домохозяйства в сельской местности, ведущие личное подсобное хозяйство, а также микро-бизнес.</w:t>
            </w:r>
            <w:r/>
          </w:p>
          <w:p>
            <w:pPr>
              <w:ind w:firstLine="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· Мотивация: сохранить здоровье, избежать расходов на лечение заболеваний, вызванных некачественной водой; обеспечить здоровье сельскохозяйственных животных; повысить комфорт быта (устранение накипи, неприятного привкуса).</w:t>
            </w:r>
            <w:r/>
          </w:p>
          <w:p>
            <w:pPr>
              <w:ind w:firstLine="0"/>
              <w:jc w:val="both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  <w:t xml:space="preserve">·</w:t>
            </w:r>
            <w:r>
              <w:rPr>
                <w:rtl w:val="0"/>
              </w:rPr>
              <w:t xml:space="preserve"> Возможности решения с нашей продукцией: наша установка является для них единственным доступным по цене (ориентировочно 7300 руб. против 15-100 тыс. руб. за аналоги) и в то же время технически эффективным решением. Простота обслуживания (замена угля 1-2 ра</w:t>
            </w:r>
            <w:r>
              <w:rPr>
                <w:rtl w:val="0"/>
              </w:rPr>
              <w:t xml:space="preserve">за в год, регенерация смолы раз в 6-8 месяцев) соответствует их возможностям и не требует привлечения дорогостоящих специалистов.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keepLines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Каким способом будет решена проблема*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Необходимо описать детально, как именно ваши товары и услуги помогут потребителям справляться с проблемой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Проблема будет решена путём предоставления сельским жителям возможности приобрести и самостоятельно установить компактную водоочистную установку.Вода из артезианской скважины последовательно проходит три стадии очистки внутри установки:</w:t>
            </w:r>
            <w:r/>
          </w:p>
          <w:p>
            <w:pPr>
              <w:ind w:firstLine="360"/>
              <w:jc w:val="both"/>
              <w:spacing w:line="240" w:lineRule="auto"/>
              <w:widowControl w:val="off"/>
            </w:pPr>
            <w:r>
              <w:rPr>
                <w:rtl w:val="0"/>
              </w:rPr>
            </w:r>
            <w:r/>
          </w:p>
          <w:p>
            <w:pPr>
              <w:ind w:firstLine="36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1. Механический фильтр задерживает песок, окалину и другие крупные взвеси;</w:t>
            </w:r>
            <w:r/>
          </w:p>
          <w:p>
            <w:pPr>
              <w:ind w:firstLine="36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2. Адсорбционный фильтр на основе активированного угля улавливает более мелкие частицы, хлор, органические соединения, улучшая органолептические свойства;</w:t>
            </w:r>
            <w:r/>
          </w:p>
          <w:p>
            <w:pPr>
              <w:ind w:firstLine="360"/>
              <w:jc w:val="both"/>
              <w:spacing w:line="240" w:lineRule="auto"/>
              <w:widowControl w:val="off"/>
            </w:pPr>
            <w:r>
              <w:rPr>
                <w:rtl w:val="0"/>
              </w:rPr>
              <w:t xml:space="preserve">3. Ионообменный фильтр умягчает воду, удаляя ионы солей жёсткости (кальций, магний), а также железа и марганца.</w:t>
            </w:r>
            <w:r/>
          </w:p>
          <w:p>
            <w:pPr>
              <w:ind w:firstLine="360"/>
              <w:jc w:val="both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  <w:t xml:space="preserve">   На выходе потребитель получает очищенную воду,соответствующую санитарным нормам, пригодную для питья и хозяйственных нужд, что напрямую снижает риски для здоровья и улучшает качество жизни.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  <w:trHeight w:val="979"/>
        </w:trPr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keepLines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Оценка потенциала «рынка» и рентабельности бизнеса*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shd w:val="clear" w:color="auto" w:fill="fff2cc"/>
                <w:rtl w:val="0"/>
              </w:rPr>
              <w:t xml:space="preserve">(для проектов, прошедших во второй этап акселерационной программы)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keepLines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keepLines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Необходимо привести краткое обоснование сегмента и доли рынка, потенциальные возможности для масштабирования бизнеса, а также детально раскрыть информацию, указанную в пункте 7.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0"/>
              <w:jc w:val="both"/>
              <w:spacing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  <w:t xml:space="preserve">Водоочистная установка “Кристалл” предназначена для оч</w:t>
            </w:r>
            <w:r>
              <w:rPr>
                <w:rtl w:val="0"/>
              </w:rPr>
              <w:t xml:space="preserve">истки воды, используемой частными домохозяйствами и микро-бизнесом в сельской местности для полива приусадебных участков, на которых выращиваются сельскохозяйственные культуры. Численность сельских жителей Алтайского края на 2025 год составляет 866321 чело</w:t>
            </w:r>
            <w:r>
              <w:rPr>
                <w:rtl w:val="0"/>
              </w:rPr>
              <w:t xml:space="preserve">век. Допустим, мы хотим продавать водоочистную установку 1/20 численности сельских жителей Алтайского края по 15000 рублей за штуку. Кроме того, после приобретения водоочистной установки у потребителей появится необходимость в регулярной покупке фильтров.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keepLines/>
              <w:spacing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keepLines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План дальнейшего развития стартап- проекта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keepLines/>
              <w:rPr>
                <w:rFonts w:ascii="Times New Roman" w:hAnsi="Times New Roman" w:eastAsia="Times New Roman" w:cs="Times New Roman"/>
                <w:i/>
                <w:sz w:val="20"/>
                <w:szCs w:val="20"/>
                <w:shd w:val="clear" w:color="auto" w:fill="fff2cc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shd w:val="clear" w:color="auto" w:fill="fff2cc"/>
                <w:rtl w:val="0"/>
              </w:rPr>
              <w:t xml:space="preserve">(для проектов, прошедших во второй этап акселерационной программы)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shd w:val="clear" w:color="auto" w:fill="fff2cc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shd w:val="clear" w:color="auto" w:fill="fff2cc"/>
              </w:rPr>
            </w:r>
          </w:p>
          <w:p>
            <w:pPr>
              <w:keepLines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keepLines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rtl w:val="0"/>
              </w:rPr>
              <w:t xml:space="preserve">Укажите, какие шаги будут предприняты в течение 6-12 месяцев после завершения прохождения акселерационной программы, какие меры поддержки планируется привлечь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ind w:firstLine="360"/>
              <w:jc w:val="both"/>
              <w:spacing w:line="240" w:lineRule="auto"/>
              <w:widowControl w:val="o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Оптимизировать производство; перейти от готовых материалов для производства к самостоятельному конструированию из сырья; наладить оптовые поставки сырья; сформировать сеть поставок.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sectPr>
      <w:headerReference w:type="default" r:id="rId9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/>
  <w:font w:name="Times New Roman">
    <w:panose1 w:val="02020603050405020304"/>
  </w:font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ARial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6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link w:val="847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link w:val="848"/>
    <w:uiPriority w:val="9"/>
    <w:rPr>
      <w:rFonts w:ascii="Arial" w:hAnsi="Arial" w:eastAsia="Arial" w:cs="Arial"/>
      <w:sz w:val="34"/>
    </w:rPr>
  </w:style>
  <w:style w:type="character" w:styleId="678">
    <w:name w:val="Heading 3 Char"/>
    <w:link w:val="849"/>
    <w:uiPriority w:val="9"/>
    <w:rPr>
      <w:rFonts w:ascii="Arial" w:hAnsi="Arial" w:eastAsia="Arial" w:cs="Arial"/>
      <w:sz w:val="30"/>
      <w:szCs w:val="30"/>
    </w:rPr>
  </w:style>
  <w:style w:type="character" w:styleId="679">
    <w:name w:val="Heading 4 Char"/>
    <w:link w:val="850"/>
    <w:uiPriority w:val="9"/>
    <w:rPr>
      <w:rFonts w:ascii="Arial" w:hAnsi="Arial" w:eastAsia="Arial" w:cs="Arial"/>
      <w:b/>
      <w:bCs/>
      <w:sz w:val="26"/>
      <w:szCs w:val="26"/>
    </w:rPr>
  </w:style>
  <w:style w:type="character" w:styleId="680">
    <w:name w:val="Heading 5 Char"/>
    <w:link w:val="851"/>
    <w:uiPriority w:val="9"/>
    <w:rPr>
      <w:rFonts w:ascii="Arial" w:hAnsi="Arial" w:eastAsia="Arial" w:cs="Arial"/>
      <w:b/>
      <w:bCs/>
      <w:sz w:val="24"/>
      <w:szCs w:val="24"/>
    </w:rPr>
  </w:style>
  <w:style w:type="character" w:styleId="681">
    <w:name w:val="Heading 6 Char"/>
    <w:link w:val="852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55"/>
    <w:next w:val="855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55"/>
    <w:uiPriority w:val="34"/>
    <w:qFormat/>
    <w:pPr>
      <w:contextualSpacing/>
      <w:ind w:left="720"/>
    </w:pPr>
  </w:style>
  <w:style w:type="table" w:styleId="68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0">
    <w:name w:val="No Spacing"/>
    <w:uiPriority w:val="1"/>
    <w:qFormat/>
    <w:pPr>
      <w:spacing w:before="0" w:after="0" w:line="240" w:lineRule="auto"/>
    </w:pPr>
  </w:style>
  <w:style w:type="character" w:styleId="691">
    <w:name w:val="Title Char"/>
    <w:link w:val="853"/>
    <w:uiPriority w:val="10"/>
    <w:rPr>
      <w:sz w:val="48"/>
      <w:szCs w:val="48"/>
    </w:rPr>
  </w:style>
  <w:style w:type="character" w:styleId="692">
    <w:name w:val="Subtitle Char"/>
    <w:link w:val="859"/>
    <w:uiPriority w:val="11"/>
    <w:rPr>
      <w:sz w:val="24"/>
      <w:szCs w:val="24"/>
    </w:rPr>
  </w:style>
  <w:style w:type="paragraph" w:styleId="693">
    <w:name w:val="Quote"/>
    <w:basedOn w:val="855"/>
    <w:next w:val="85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55"/>
    <w:next w:val="855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55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link w:val="697"/>
    <w:uiPriority w:val="99"/>
  </w:style>
  <w:style w:type="paragraph" w:styleId="699">
    <w:name w:val="Footer"/>
    <w:basedOn w:val="855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link w:val="699"/>
    <w:uiPriority w:val="99"/>
  </w:style>
  <w:style w:type="paragraph" w:styleId="701">
    <w:name w:val="Caption"/>
    <w:basedOn w:val="855"/>
    <w:next w:val="855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"/>
    <w:basedOn w:val="6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55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55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47">
    <w:name w:val="Heading 1"/>
    <w:basedOn w:val="855"/>
    <w:next w:val="855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848">
    <w:name w:val="Heading 2"/>
    <w:basedOn w:val="855"/>
    <w:next w:val="855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849">
    <w:name w:val="Heading 3"/>
    <w:basedOn w:val="855"/>
    <w:next w:val="855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850">
    <w:name w:val="Heading 4"/>
    <w:basedOn w:val="855"/>
    <w:next w:val="855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851">
    <w:name w:val="Heading 5"/>
    <w:basedOn w:val="855"/>
    <w:next w:val="855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852">
    <w:name w:val="Heading 6"/>
    <w:basedOn w:val="855"/>
    <w:next w:val="855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853">
    <w:name w:val="Title"/>
    <w:basedOn w:val="855"/>
    <w:next w:val="855"/>
    <w:pPr>
      <w:keepLines/>
      <w:keepNext/>
      <w:pageBreakBefore w:val="0"/>
      <w:spacing w:before="0" w:after="60"/>
    </w:pPr>
    <w:rPr>
      <w:sz w:val="52"/>
      <w:szCs w:val="52"/>
    </w:rPr>
  </w:style>
  <w:style w:type="table" w:styleId="854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55" w:default="1">
    <w:name w:val="Normal"/>
  </w:style>
  <w:style w:type="table" w:styleId="856">
    <w:name w:val="StGen3"/>
    <w:basedOn w:val="854"/>
    <w:tblPr>
      <w:tblStyleRowBandSize w:val="1"/>
      <w:tblStyleColBandSize w:val="1"/>
    </w:tblPr>
  </w:style>
  <w:style w:type="table" w:styleId="857">
    <w:name w:val="StGen4"/>
    <w:basedOn w:val="854"/>
    <w:tblPr>
      <w:tblStyleRowBandSize w:val="1"/>
      <w:tblStyleColBandSize w:val="1"/>
    </w:tblPr>
  </w:style>
  <w:style w:type="table" w:styleId="858">
    <w:name w:val="StGen5"/>
    <w:basedOn w:val="854"/>
    <w:tblPr>
      <w:tblStyleRowBandSize w:val="1"/>
      <w:tblStyleColBandSize w:val="1"/>
    </w:tblPr>
  </w:style>
  <w:style w:type="paragraph" w:styleId="859">
    <w:name w:val="Subtitle"/>
    <w:basedOn w:val="855"/>
    <w:next w:val="855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860">
    <w:name w:val="StGen6"/>
    <w:basedOn w:val="854"/>
    <w:tblPr>
      <w:tblStyleRowBandSize w:val="1"/>
      <w:tblStyleColBandSize w:val="1"/>
    </w:tblPr>
  </w:style>
  <w:style w:type="table" w:styleId="861">
    <w:name w:val="StGen7"/>
    <w:basedOn w:val="854"/>
    <w:pPr>
      <w:spacing w:after="0" w:line="240" w:lineRule="auto"/>
      <w:widowControl w:val="off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StGen8"/>
    <w:basedOn w:val="854"/>
    <w:pPr>
      <w:spacing w:after="0" w:line="240" w:lineRule="auto"/>
      <w:widowControl w:val="off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pmuratckin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7UFR3h90wk6PX7UZcgPG73HwkA==">CgMxLjA4AGolChRzdWdnZXN0LnJwa2g0NmU1eXZiYhINU2VkYSBTaW1vbnlhbnIhMUp2WS1UY3FEYl9hWVQ2U1hXVUd0NUJVS3ZTOEJSMDBa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 Мураткин</cp:lastModifiedBy>
  <cp:revision>9</cp:revision>
  <dcterms:modified xsi:type="dcterms:W3CDTF">2025-12-03T08:05:55Z</dcterms:modified>
</cp:coreProperties>
</file>