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  <w:shd w:fill="fff2cc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1" w:right="1468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ПАСПОРТ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72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ФГБОУ ВО "Псковский государственный университет"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6027138617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Акселератор ПсковГУ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1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  <w:tblGridChange w:id="0">
          <w:tblGrid>
            <w:gridCol w:w="668"/>
            <w:gridCol w:w="116"/>
            <w:gridCol w:w="382"/>
            <w:gridCol w:w="876"/>
            <w:gridCol w:w="1148"/>
            <w:gridCol w:w="1419"/>
            <w:gridCol w:w="320"/>
            <w:gridCol w:w="1384"/>
            <w:gridCol w:w="1134"/>
            <w:gridCol w:w="1562"/>
            <w:gridCol w:w="1492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1496" w:right="1491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«Открытые двери»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5" w:line="256" w:lineRule="auto"/>
              <w:ind w:left="109" w:right="41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9" w:lineRule="auto"/>
              <w:ind w:left="109" w:right="11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продукт помогает решить проблему сложности выбора профессии, дальнейшего учебного учреждения и сдаваемых экзаменов с помощью изменения (улучшения) принципов/процессов работы с профориентацией посредством внедрения практической части и создания уникальных видеороликов для привлечения внимания.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6" w:lineRule="auto"/>
              <w:ind w:left="109" w:right="6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Технологии доступа к широкополосным мультимедийным услугам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 рынок продуктов и сервисов, которые вовлекают человека в развитие и реализацию своего потенциала. </w:t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777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Здесь заполняем информацию о капитане команды.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— </w:t>
            </w:r>
            <w:r w:rsidDel="00000000" w:rsidR="00000000" w:rsidRPr="00000000">
              <w:rPr>
                <w:b w:val="1"/>
                <w:rtl w:val="0"/>
              </w:rPr>
              <w:t xml:space="preserve">U1639559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 — </w:t>
            </w:r>
            <w:r w:rsidDel="00000000" w:rsidR="00000000" w:rsidRPr="00000000">
              <w:rPr>
                <w:b w:val="1"/>
                <w:rtl w:val="0"/>
              </w:rPr>
              <w:t xml:space="preserve">4930796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before="1" w:lineRule="auto"/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Иванов Егор Дмитриевич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29" w:lineRule="auto"/>
              <w:ind w:left="222" w:hanging="116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89532397767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09" w:lineRule="auto"/>
              <w:ind w:left="222" w:hanging="116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почта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egor.j247@gmail.com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09" w:lineRule="auto"/>
              <w:ind w:left="22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21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2" w:right="22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5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1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U1639569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4930814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Гуревич Никита Вадимович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Администратор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+89046380800, gurevich.nik99@mail.ru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Различная 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U1639565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4242562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Фарносова Александра Васильевна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Изобретатель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+7 (911) 334-08-17, aleksa_farnosova@bk.ru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Различная 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U1639584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4930906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Столярова Юлия Олеговна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Реклама/пиар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+89210047652, stolarovaulia@gmail.com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Различная 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U277809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1630933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Кириллов Кирилл Михайлович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Редактор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Различная 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8" w:lineRule="auto"/>
              <w:ind w:left="1567" w:right="1561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59" w:lineRule="auto"/>
              <w:ind w:left="109" w:right="104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Цели проекта: изменить принцип/процесс работ с профориентацией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Задачи проекта: 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развить навыки планирования учёбы, развлечений;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определить сферу будущей профессии;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найти оптимальный вариант обучения после школы.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Ожидаемые результаты: продукт, который помогает школьникам устроится туда, где они действительно смогут реализовать свой потенциал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Области применения результатов: образовательные учреждения г. Пскова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Потенциальные потребительские сегменты (кто будет покупать): образовательные учреждения г. Пскова 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67" w:right="155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81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26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продаваться*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38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497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продукт помогает решить проблему сложности выбора профессии, дальнейшего учебного учреждения и сдаваемых экзаменов с помощью изменения (улучшения) принципов/процессов работы с профориентацией посредством внедрения практической части и создания уникальных видеороликов для привлечения внимания.</w:t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6" w:lineRule="auto"/>
              <w:ind w:left="109" w:right="8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6" w:lineRule="auto"/>
              <w:ind w:left="109" w:right="23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"Открытые двери для будущих студентов" помогает решать школьникам и учителям проблему сложности выбора профессии, дальнейшего учебного учреждения и сдаваемых экзаменов с помощью изменения (улучшения) принципов / процессов работы с профориентацией.</w:t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65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4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5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Родители школьников, которые не определились/не могут определиться со своей будущей профессией/дальнейшим обучением.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48"/>
                <w:tab w:val="left" w:leader="none" w:pos="2772"/>
              </w:tabs>
              <w:ind w:left="109" w:right="93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Для реализации будет использоваться онлайн-платформа (сайт)</w:t>
            </w:r>
          </w:p>
        </w:tc>
      </w:tr>
    </w:tbl>
    <w:p w:rsidR="00000000" w:rsidDel="00000000" w:rsidP="00000000" w:rsidRDefault="00000000" w:rsidRPr="00000000" w14:paraId="000000EC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56" w:lineRule="auto"/>
              <w:ind w:left="109" w:right="676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9" w:lineRule="auto"/>
              <w:ind w:left="109" w:right="494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9" w:lineRule="auto"/>
              <w:ind w:left="109" w:right="19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528695" cy="23063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695" cy="230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61" w:lineRule="auto"/>
              <w:ind w:left="109" w:right="32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“Раскрой талант”, “Светлое будущее”, “Навигатор жизни”, “Ключ к успеху”.</w:t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9" w:line="261" w:lineRule="auto"/>
              <w:ind w:left="109" w:right="25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61" w:lineRule="auto"/>
              <w:ind w:left="109" w:right="22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продукт помогает решить проблему сложности выбора профессии, дальнейшего учебного учреждения и сдаваемых экзаменов с помощью изменения (улучшения) принципов/процессов работы с профориентацией посредством внедрения практической части и создания уникальных видеороликов для привлечения внимания.</w:t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2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6" w:lineRule="auto"/>
              <w:ind w:left="109" w:right="9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6" w:lineRule="auto"/>
              <w:ind w:left="109" w:right="27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9" w:right="66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проект может быть реализован, потому что он востребован.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проект помогает решать школьникам и учителям проблему сложности выбора профессии, дальнейшего учебного учреждения и сдаваемых экзаменов с помощью изменения (улучшения) принципов / процессов работы с профориентацией.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проект будет прибыльным, потому что будет практически единственным на рынке.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бизнес будет устойчивым, потому что решает очень востребованную проблему как в г. Пскове, так и в России в целом 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567" w:right="1555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9" w:lineRule="auto"/>
              <w:ind w:left="109" w:right="3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11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Все будет осуществлять с помощью интернета и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интернет-ресурсов, в работу будет привлечено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программирование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8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6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Организационные параметры включают в себя структуру компании, ее управление, команду и культуру. Это важно для обеспечения эффективной работы и координации всех деятельностей внутри организации. У нас хорошо организованная команда с четкими ролями и ответственностями, что повышает производительность и качество работы. 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Производственные параметры относятся к процессам предоставления услуг. Это включает в себя выбор технологий, оборудования и методов производства, а также планирование и контроль производственных операций. Мы имеем эффективное управление производством, что помогает снизить затраты, 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улучшить качество и сократить время доставки услуги клиентам. 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Финансовые параметры: планирование бюджета, учет и контроль расходов, управление капиталом и привлечение инвестиций. У нас эффективное финансовое управление, которое обеспечивает достаточные ресурсы для развития и инноваций.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Партнерские возможности относятся к сотрудничеству с другими организациями или компаниями для достижения общих целей. Это может включать в себя партнерство по производству или сотрудничество в исследованиях и разработках. Партнерство помогает нам расширить рынок, повысить конкурентоспособность и получить доступ к новым ресурсам и возможностям.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6326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45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15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КОНКУРЕНТНАЯ МАТРИЦА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120.0" w:type="dxa"/>
              <w:jc w:val="left"/>
              <w:tblBorders>
                <w:top w:color="9e9e9e" w:space="0" w:sz="8" w:val="single"/>
                <w:left w:color="9e9e9e" w:space="0" w:sz="8" w:val="single"/>
                <w:bottom w:color="9e9e9e" w:space="0" w:sz="8" w:val="single"/>
                <w:right w:color="9e9e9e" w:space="0" w:sz="8" w:val="single"/>
                <w:insideH w:color="9e9e9e" w:space="0" w:sz="8" w:val="single"/>
                <w:insideV w:color="9e9e9e" w:space="0" w:sz="8" w:val="single"/>
              </w:tblBorders>
              <w:tblLayout w:type="fixed"/>
              <w:tblLook w:val="0600"/>
            </w:tblPr>
            <w:tblGrid>
              <w:gridCol w:w="1340"/>
              <w:gridCol w:w="1420"/>
              <w:gridCol w:w="1560"/>
              <w:gridCol w:w="1660"/>
              <w:gridCol w:w="1140"/>
              <w:tblGridChange w:id="0">
                <w:tblGrid>
                  <w:gridCol w:w="1340"/>
                  <w:gridCol w:w="1420"/>
                  <w:gridCol w:w="1560"/>
                  <w:gridCol w:w="1660"/>
                  <w:gridCol w:w="1140"/>
                </w:tblGrid>
              </w:tblGridChange>
            </w:tblGrid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«Открытые двери»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Агрегатор вузовских направлений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Сайт вуза/с вакансиями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Вывод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Группа Свойств 1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Сотрудничество с широким спектром образовательных учреждений г. Пскова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Сотрудничество с более широким спектром образовательных учреждений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Сотрудничество со ВСЕМИ образовательными учреждениями 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Самый наилучший для выбор это сотрудничество с ОУ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Группа Свойств  2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3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Доступность и удобство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Более доступно и более удобно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Не факт, что удобно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Важнее всего обеспечить удобность и доступность 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Группа Свойств 3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Интерактивность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5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Более прогрессивные технологии для улучшения интерактивности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6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Не факт, что интерактивно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Интерактивность есть составляющая нашего проекта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Свойство 4 (Цена)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Для потребителя бесплатно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Бесплатно и для потребителя и для клиента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Точно бесплатно для всех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Бесплатность на начальных этапах является ключевой точкой нашего старта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Свойство, которого нет у нас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Мультиязычность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4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Сообщественность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(возможно) интерактивность, (возможно) удобство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К такому необходимо стремиться 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Вывод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Доступность и интерактивность, не широкий спектр ОУ, платно для клиента 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Бесплатно для всех, более продвинутый уровень удобства и интерактивности, менее доступно (возможно)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Охвачен весь спектр ОУ (точно бесплатен для всех), не факт, что удобен и доступен</w:t>
                  </w:r>
                </w:p>
              </w:tc>
              <w:tc>
                <w:tcPr>
                  <w:tcBorders>
                    <w:top w:color="9e9e9e" w:space="0" w:sz="16" w:val="dashed"/>
                    <w:left w:color="9e9e9e" w:space="0" w:sz="16" w:val="dashed"/>
                    <w:bottom w:color="9e9e9e" w:space="0" w:sz="16" w:val="dashed"/>
                    <w:right w:color="9e9e9e" w:space="0" w:sz="16" w:val="dashed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</w:tcPr>
                <w:p w:rsidR="00000000" w:rsidDel="00000000" w:rsidP="00000000" w:rsidRDefault="00000000" w:rsidRPr="00000000" w14:paraId="0000015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Бесплатность, широкий спектр ОУ, интерактивность, отсутствие гарантии доступности и удобности</w:t>
                  </w:r>
                </w:p>
              </w:tc>
            </w:tr>
          </w:tbl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528695" cy="257048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695" cy="2570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55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Нейросеть – это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метод в искусственном интеллекте, который учит компьютеры обрабатывать данные таким же способом, как и человеческий мозг.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560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59" w:lineRule="auto"/>
              <w:ind w:left="109" w:right="172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 уровне готовности продукта TRL 2 (техническая формулировка) проект достигает следую Определение технических характеристик: На этом этапе определены основные технические описание технологической основы проекта и его целей. 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Определение ключевых технических задач: Проект определяет ключевые технические задачи могут включать в себя разработку менеджера для бронирования мест на посещение объекта, Определение технологической стратегии: Проект начинает разрабатывать стратегию по испо На уровне TRL 2 проект имеет четко сформулированную техническую концепцию и определ функциональному прототипированию.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59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"Открытые двери для будущих студентов" становится все более актуальным в свете необходимости помочь школьникам в принятии важного решения о выборе профессии и образовательного учреждения. В условиях быстро меняющегося мира и разнообразия профессиональных возможностей, предоставление информации и поддержка в этом процессе становятся крайне важными для студентов, чтобы они могли сделать осознанный выбор и достичь успехов в своей будущей карьере.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09" w:right="36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Каналы, через которые, в первую очередь, будем привлекать своих клиентов: </w:t>
            </w:r>
          </w:p>
          <w:p w:rsidR="00000000" w:rsidDel="00000000" w:rsidP="00000000" w:rsidRDefault="00000000" w:rsidRPr="00000000" w14:paraId="00000173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Play" w:cs="Play" w:eastAsia="Play" w:hAnsi="Play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бесплатные онлайн (тематическая страничка в соцсетях VK и Telegram и отзывами, Авито)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бесплатные офлайн (объявления в учебных заведениях)</w:t>
            </w:r>
          </w:p>
          <w:p w:rsidR="00000000" w:rsidDel="00000000" w:rsidP="00000000" w:rsidRDefault="00000000" w:rsidRPr="00000000" w14:paraId="00000175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Воронка AAARRR для канала (партнерство со стилистом)</w:t>
            </w:r>
          </w:p>
          <w:p w:rsidR="00000000" w:rsidDel="00000000" w:rsidP="00000000" w:rsidRDefault="00000000" w:rsidRPr="00000000" w14:paraId="00000177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528695" cy="288861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695" cy="2888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9" w:right="10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Образовательные организации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567" w:right="1558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ind w:left="1567" w:right="1556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53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продукт, "Открытые двери для будущих студентов", призван решить сложности, связанные с выбором профессии, учебного заведения и подготовкой к экзаменам, путем улучшения процессов работы с профориентацией. Мы предлагаем революционный подход, включающий в себя внедрение практической составляющей и создание уникальных видеороликов для привлечения внимания студентов и помощи им в принятии осознанного решения.</w:t>
              <w:br w:type="textWrapping"/>
              <w:br w:type="textWrapping"/>
              <w:t xml:space="preserve">Суть нашего продукта заключается в том, чтобы предоставить школьникам и учителям реальные возможности для изучения различных профессий и учебных заведений. Мы создаем практическую составляющую, которая позволяет студентам познакомиться с различными профессиями, проводить экскурсии в учебные заведения и участвовать в практических мастер-классах. Кроме того, мы разрабатываем уникальные видеоролики, которые помогают привлечь и удержать внимание студентов, предоставляя им информацию о различных карьерных возможностях.</w:t>
              <w:br w:type="textWrapping"/>
              <w:br w:type="textWrapping"/>
              <w:t xml:space="preserve">Важность нашего продукта заключается в том, что он поможет школьникам сделать осознанный выбор профессии и учебного заведения, исходя из их интересов, способностей и целей. Мы предоставляем им реальную информацию, опыт и практические навыки, которые не только помогут им в выборе, но и подготовят их к будущей карьере. Наш продукт также помогает учителям улучшить процесс преподавания и ориентации, предоставляя им новые инструменты и ресурсы для работы с учениками. В итоге, наш продукт способствует более эффективному процессу профориентации и повышению успехов школьников в будущей карьере.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Какая часть проблемы решается (может быть решена) *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9" w:right="59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"Открытые двери для будущих студентов" стремится улучшить процесс профориентации, чтобы помочь школьникам и учителям преодолеть сложности выбора будущей профессии, учебного заведения и подготовки к экзаменам.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36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курсов поможет образовательным организациям обеспечивать более перспективную и подходящую профессию учащимся на основе их интересов.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13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помощью проекта «Открытые двери» школьник сможет получить комплексную информацию на основе сдаваемых экзаменов и личных навыках/увлечениях о возможных вакансиях/направлениях, которые его могут заинтересовать.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31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9" w:right="42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9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4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 (Общий объем целевого рынка) = 700 тыс. чел = 3,5 ~ млн. руб.</w:t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(доступный объем рынка) = 10 тыс. чел ~ 500 тыс. руб.</w:t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 (Потенциальный объем рынка) = 18,8 млн. чел * 500 руб. ~ 9,4 млрд. руб.</w:t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 (реально достижимый объем рынка) = 200 чел ~ 200 тыс. руб.</w:t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бизнес имеет потенциал развития. Т.к он направлен на улучшение определения профориентационной деятельности учащихся. В нём можно купить курсы для посещения объектов с опред.профессией, курсы по профессиям будущего Псковской области и др. Также у нас будут не только индивидуальные курсы, но и групповые.</w:t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Размер сегмента= 10 тыс. чел </w:t>
            </w:r>
          </w:p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Частота потребления= 1 раз</w:t>
            </w:r>
          </w:p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Средняя стоимость= 1000 руб.</w:t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Емкость рынка= 1 млн. руб.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Play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