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b/>
        </w:rPr>
      </w:pPr>
      <w:r>
        <w:rPr>
          <w:rFonts w:cs="Calibri"/>
          <w:b/>
        </w:rPr>
        <w:t>ПАСПОРТ СТАРТАП-ПРОЕКТА</w:t>
      </w:r>
      <w: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4252"/>
        <w:gridCol w:w="4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</w:p>
        </w:tc>
        <w:tc>
          <w:tcPr>
            <w:tcW w:w="8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КРАТКАЯ ИНФОРМАЦИЯ О СТАРТАП-ПРОЕКТЕ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 </w:t>
            </w:r>
            <w:r>
              <w:rPr>
                <w:i/>
                <w:sz w:val="20"/>
                <w:szCs w:val="20"/>
                <w:lang w:val="en-US"/>
              </w:rPr>
              <w:t>ESG</w:t>
            </w:r>
            <w:r>
              <w:rPr>
                <w:i/>
                <w:sz w:val="20"/>
                <w:szCs w:val="20"/>
              </w:rPr>
              <w:t xml:space="preserve"> платформа для предпринимателей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Тема стартап-проекта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Технологии здоровой жизни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Здоровье сберегающие системы и зеленые технологии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Рынок НТИ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Энерджинет</w:t>
            </w:r>
          </w:p>
          <w:p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Эдунет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none"/>
              </w:rPr>
              <w:t>Сквозные технологии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Технологии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машинного обучения и когнитивные технологии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</w:p>
        </w:tc>
        <w:tc>
          <w:tcPr>
            <w:tcW w:w="8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ИНФОРМАЦИЯ О ЛИДЕРЕ И УЧАСТНИКАХ СТАРТАП-ПРОЕКТА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>Лидер стартап-проекта</w:t>
            </w:r>
          </w:p>
          <w:p>
            <w:pPr>
              <w:pStyle w:val="4"/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1330973</w:t>
            </w:r>
          </w:p>
          <w:p>
            <w:pPr>
              <w:pStyle w:val="4"/>
              <w:spacing w:after="0"/>
              <w:rPr>
                <w:rFonts w:hint="default"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Зайфиди</w:t>
            </w:r>
            <w:r>
              <w:rPr>
                <w:rFonts w:hint="default" w:ascii="Calibri" w:hAnsi="Calibri"/>
                <w:sz w:val="20"/>
                <w:szCs w:val="20"/>
                <w:lang w:val="ru-RU"/>
              </w:rPr>
              <w:t xml:space="preserve"> Татьяна Александровна</w:t>
            </w:r>
          </w:p>
          <w:p>
            <w:pPr>
              <w:pStyle w:val="4"/>
              <w:spacing w:after="0"/>
              <w:rPr>
                <w:rFonts w:hint="default" w:ascii="Calibri" w:hAnsi="Calibri"/>
                <w:sz w:val="20"/>
                <w:szCs w:val="20"/>
                <w:lang w:val="ru-RU"/>
              </w:rPr>
            </w:pPr>
            <w:r>
              <w:rPr>
                <w:rFonts w:hint="default" w:ascii="Calibri" w:hAnsi="Calibri"/>
                <w:sz w:val="20"/>
                <w:szCs w:val="20"/>
                <w:lang w:val="ru-RU"/>
              </w:rPr>
              <w:t>89206472123</w:t>
            </w:r>
          </w:p>
          <w:p>
            <w:pPr>
              <w:pStyle w:val="4"/>
              <w:spacing w:after="0"/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6"/>
                <w:szCs w:val="16"/>
                <w:shd w:val="clear" w:fill="F8F7F7"/>
                <w:lang w:val="en-US"/>
              </w:rPr>
            </w:pPr>
            <w:r>
              <w:rPr>
                <w:rFonts w:hint="default" w:ascii="Calibri" w:hAnsi="Calibri"/>
                <w:sz w:val="20"/>
                <w:szCs w:val="20"/>
                <w:lang w:val="en-US"/>
              </w:rPr>
              <w:t>zayfidi</w:t>
            </w:r>
            <w:r>
              <w:rPr>
                <w:rFonts w:hint="default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hint="default" w:ascii="Calibri" w:hAnsi="Calibri"/>
                <w:sz w:val="20"/>
                <w:szCs w:val="20"/>
                <w:lang w:val="en-US"/>
              </w:rPr>
              <w:t>t@gmail</w:t>
            </w:r>
            <w:r>
              <w:rPr>
                <w:rFonts w:hint="default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hint="default" w:ascii="Calibri" w:hAnsi="Calibri"/>
                <w:sz w:val="20"/>
                <w:szCs w:val="20"/>
                <w:lang w:val="en-US"/>
              </w:rPr>
              <w:t>com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Unti ID </w:t>
            </w:r>
          </w:p>
          <w:p>
            <w:pPr>
              <w:pStyle w:val="4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Leader ID </w:t>
            </w:r>
          </w:p>
          <w:p>
            <w:pPr>
              <w:pStyle w:val="4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rFonts w:cs="Calibri"/>
                <w:sz w:val="20"/>
                <w:szCs w:val="20"/>
              </w:rPr>
              <w:t>ФИО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rFonts w:cs="Calibri"/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7"/>
              <w:gridCol w:w="1164"/>
              <w:gridCol w:w="947"/>
              <w:gridCol w:w="1241"/>
              <w:gridCol w:w="1329"/>
              <w:gridCol w:w="1416"/>
              <w:gridCol w:w="1054"/>
              <w:gridCol w:w="10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Unti ID </w:t>
                  </w:r>
                </w:p>
              </w:tc>
              <w:tc>
                <w:tcPr>
                  <w:tcW w:w="9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Leader ID </w:t>
                  </w:r>
                </w:p>
              </w:tc>
              <w:tc>
                <w:tcPr>
                  <w:tcW w:w="12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ФИО </w:t>
                  </w:r>
                </w:p>
              </w:tc>
              <w:tc>
                <w:tcPr>
                  <w:tcW w:w="13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Роль в проекте </w:t>
                  </w:r>
                </w:p>
              </w:tc>
              <w:tc>
                <w:tcPr>
                  <w:tcW w:w="14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0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Должность (при наличии) </w:t>
                  </w: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rPr>
                      <w:rFonts w:hint="default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0"/>
                      <w:szCs w:val="20"/>
                      <w:lang w:val="ru-RU" w:eastAsia="ru-RU" w:bidi="ar-SA"/>
                      <w14:ligatures w14:val="none"/>
                    </w:rPr>
                    <w:t>1331842</w:t>
                  </w:r>
                </w:p>
              </w:tc>
              <w:tc>
                <w:tcPr>
                  <w:tcW w:w="9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0"/>
                      <w:szCs w:val="20"/>
                      <w:lang w:val="ru-RU" w:eastAsia="ru-RU" w:bidi="ar-SA"/>
                      <w14:ligatures w14:val="none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0"/>
                      <w:szCs w:val="20"/>
                      <w:lang w:val="ru-RU" w:eastAsia="ru-RU" w:bidi="ar-SA"/>
                      <w14:ligatures w14:val="none"/>
                    </w:rPr>
                    <w:t>3560487</w:t>
                  </w:r>
                </w:p>
              </w:tc>
              <w:tc>
                <w:tcPr>
                  <w:tcW w:w="12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Анастасия Денисовна Фокина</w:t>
                  </w:r>
                </w:p>
              </w:tc>
              <w:tc>
                <w:tcPr>
                  <w:tcW w:w="13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rFonts w:hint="default"/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Дизайнер</w:t>
                  </w:r>
                </w:p>
              </w:tc>
              <w:tc>
                <w:tcPr>
                  <w:tcW w:w="14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892665111223</w:t>
                  </w:r>
                </w:p>
              </w:tc>
              <w:tc>
                <w:tcPr>
                  <w:tcW w:w="10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rFonts w:hint="default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0"/>
                      <w:szCs w:val="20"/>
                      <w:lang w:val="ru-RU" w:eastAsia="ru-RU" w:bidi="ar-SA"/>
                      <w14:ligatures w14:val="none"/>
                    </w:rPr>
                    <w:t>1331535</w:t>
                  </w:r>
                </w:p>
              </w:tc>
              <w:tc>
                <w:tcPr>
                  <w:tcW w:w="9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0"/>
                      <w:szCs w:val="20"/>
                      <w:lang w:val="ru-RU" w:eastAsia="ru-RU" w:bidi="ar-SA"/>
                      <w14:ligatures w14:val="none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0"/>
                      <w:szCs w:val="20"/>
                      <w:lang w:val="ru-RU" w:eastAsia="ru-RU" w:bidi="ar-SA"/>
                      <w14:ligatures w14:val="none"/>
                    </w:rPr>
                    <w:t>4523016</w:t>
                  </w:r>
                </w:p>
              </w:tc>
              <w:tc>
                <w:tcPr>
                  <w:tcW w:w="12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Елизавета Анлреевна Тарасова</w:t>
                  </w:r>
                </w:p>
              </w:tc>
              <w:tc>
                <w:tcPr>
                  <w:tcW w:w="13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rFonts w:hint="default"/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Аналитик</w:t>
                  </w:r>
                </w:p>
              </w:tc>
              <w:tc>
                <w:tcPr>
                  <w:tcW w:w="14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89037119755</w:t>
                  </w:r>
                </w:p>
              </w:tc>
              <w:tc>
                <w:tcPr>
                  <w:tcW w:w="10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rFonts w:hint="default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0"/>
                      <w:szCs w:val="20"/>
                      <w:lang w:val="ru-RU" w:eastAsia="ru-RU" w:bidi="ar-SA"/>
                      <w14:ligatures w14:val="none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0"/>
                      <w:szCs w:val="20"/>
                      <w:lang w:val="ru-RU" w:eastAsia="ru-RU" w:bidi="ar-SA"/>
                      <w14:ligatures w14:val="none"/>
                    </w:rPr>
                    <w:t>4523004</w:t>
                  </w:r>
                </w:p>
              </w:tc>
              <w:tc>
                <w:tcPr>
                  <w:tcW w:w="12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Ле Хоанг Минь</w:t>
                  </w:r>
                </w:p>
              </w:tc>
              <w:tc>
                <w:tcPr>
                  <w:tcW w:w="13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rFonts w:hint="default"/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Исполнитель</w:t>
                  </w:r>
                </w:p>
              </w:tc>
              <w:tc>
                <w:tcPr>
                  <w:tcW w:w="14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89096719605</w:t>
                  </w:r>
                </w:p>
              </w:tc>
              <w:tc>
                <w:tcPr>
                  <w:tcW w:w="10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rFonts w:hint="default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4"/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pacing w:after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</w:p>
        </w:tc>
        <w:tc>
          <w:tcPr>
            <w:tcW w:w="8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ПЛАН РЕАЛИЗАЦИИ СТАРТАП-ПРОЕКТА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Аннотация проекта*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Платформа для бизнеса, которая поможет компаниям совершенствоваться в соответствии с факторами ESG-стратегии. 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Руководство будет ставить глобальные и узкие задачи по каждому из факторов, получать советы по целям от платформы, отслеживать прогресс сотрудников по E-фактору и статистику состава кадров по S- фактору. </w:t>
            </w:r>
          </w:p>
          <w:p>
            <w:pPr>
              <w:pStyle w:val="4"/>
              <w:spacing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Интеграция ESG-факторов через специальную электронную платформу в стратегию развития компании помогает учитывать возможное негативное воздействие различных нефинансовых рисков: управленческих, социальных, экологических, своевременно разрабатывать мероприятия по предотвращению их возникновения и минимизации возможного ущерба, что, в свою очередь, оказывает благоприятное влияние на конкурентоспособность компании.</w:t>
            </w:r>
          </w:p>
          <w:p>
            <w:pPr>
              <w:pStyle w:val="4"/>
              <w:spacing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настоящее время многие компании(отели) хотят внедрить ESG-концепцию в свой бизнес, однако не знают с чего начать. Наша платформа поможет не только тем, кто в начале своего “зеленого” пути, но и тем, кто уже не понаслышке знаком с ESG-концепцией и хочет выйти на новый уровень благодаря ей. 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Отключение интернета 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Утечка данных  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Прекращение поддержки ПО от стороннего провайдера 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Невозможность использования платформы на старом оборудование</w:t>
            </w:r>
          </w:p>
          <w:p>
            <w:pPr>
              <w:pStyle w:val="4"/>
              <w:spacing w:after="0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Снижение потребительской способности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</w:p>
        </w:tc>
        <w:tc>
          <w:tcPr>
            <w:tcW w:w="8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Базовая бизнес-идея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Какой продукт (товар/ услуга/ устройство/ ПО/ технология/ процесс и т.д.) будет продаваться*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Услуга</w:t>
            </w:r>
            <w:r>
              <w:rPr>
                <w:rFonts w:hint="default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- доступ к платформе, стоимость 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подписки 100 000 рублей. Также раз в год предлагается получить пакет обновлений за 30 000 рублей. 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Какую и чью (какого типа потребителей) проблему решает*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  <w:t>Внедрение платформы-</w:t>
            </w: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en-US" w:eastAsia="ru-RU" w:bidi="ar-SA"/>
                <w14:ligatures w14:val="none"/>
              </w:rPr>
              <w:t>ESG</w:t>
            </w: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  <w:t xml:space="preserve"> для бизнеса поможет потребителям-организациям быть вовлеченными в решение экологических, социальных и управленческих проблем и стать более конкурентноспособными.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Потенциальные потребительские сегменты*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  <w:t>Топ-менеджеры и руководители структурных подразделений компаний, внедряющих принципы устойчивого развития бизнеса, руководители по ESG-трансформации организаций, директора по устойчивому развитию, руководители по маркетингу и корпоративным коммуникациям, HR-директора компаний.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12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  <w:highlight w:val="none"/>
              </w:rPr>
            </w:pPr>
            <w:r>
              <w:rPr>
                <w:rFonts w:cs="Calibri"/>
                <w:sz w:val="20"/>
                <w:szCs w:val="20"/>
                <w:highlight w:val="none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* </w:t>
            </w:r>
          </w:p>
          <w:p>
            <w:pPr>
              <w:pStyle w:val="4"/>
              <w:spacing w:after="0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  <w:highlight w:val="none"/>
              </w:rPr>
            </w:pPr>
            <w:r>
              <w:rPr>
                <w:rFonts w:cs="Calibri"/>
                <w:sz w:val="20"/>
                <w:szCs w:val="20"/>
                <w:highlight w:val="none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 xml:space="preserve">ESG </w:t>
            </w:r>
            <w:r>
              <w:rPr>
                <w:rFonts w:hint="default"/>
                <w:sz w:val="20"/>
                <w:szCs w:val="20"/>
                <w:lang w:val="ru-RU"/>
              </w:rPr>
              <w:t>стратегия; платформа сайт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Бизнес-модель*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</w:t>
            </w:r>
          </w:p>
          <w:p>
            <w:pPr>
              <w:pStyle w:val="4"/>
              <w:spacing w:after="0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Предполагаются адресные продажи компаниям, при стоимости подписки в размере 100 000 рублей. Также раз в год предлагается совершать доп.продажу для каждого, уже имеющегося клиента: пакет обновлений за 30 000 рублей.</w:t>
            </w:r>
            <w:r>
              <w:rPr>
                <w:rFonts w:ascii="Calibri" w:hAnsi="Calibri" w:cs="Calibri"/>
                <w:sz w:val="20"/>
                <w:szCs w:val="20"/>
              </w:rPr>
              <w:br w:type="textWrapping"/>
            </w:r>
            <w:r>
              <w:rPr>
                <w:rFonts w:ascii="Calibri" w:hAnsi="Calibri" w:cs="Calibri"/>
                <w:sz w:val="20"/>
                <w:szCs w:val="20"/>
              </w:rPr>
              <w:t xml:space="preserve">Точка безубыточности проекта - 17 основных продаж. </w:t>
            </w:r>
          </w:p>
          <w:p>
            <w:pPr>
              <w:pStyle w:val="4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Отношения с потребителями планируем выстраивать на честной и прозрачной основе, реализуя принципы ESG на своем примере. Предполагается наличие чата поддержки, который будет работать круглосуточно. Так же для прогрева аудитории и лучшего контакта с потребителем, будут проводиться консультации по «зеленому бизнесу» для клиентов и тех, кто только планирует ими стать.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Финансовые ресурсы планируем привлекать с помощью инвестирования со стороны крупных предпринимателей, заинтересованных в идее бизнеса и правительственных грантов. Интеллектуальные ресурсы планируем извлекать из своей экспертности и приглашения к сотрудничеству специалистов. К возможным каналам продвижения относим: нативную рекламу в интернете, рекламные компании в соц.сетях, продвижение нашего продукта в узких кругах через доверенных лиц, маркетинговые ивенты.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Основные конкуренты*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Dataminesoftware</w:t>
            </w:r>
          </w:p>
          <w:p>
            <w:pPr>
              <w:pStyle w:val="4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Национальный ESG Альянс</w:t>
            </w:r>
          </w:p>
          <w:p>
            <w:pPr>
              <w:pStyle w:val="4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Ediweb</w:t>
            </w:r>
          </w:p>
          <w:p>
            <w:pPr>
              <w:pStyle w:val="4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Сбербанк - ESG и устойчивое развитие</w:t>
            </w:r>
          </w:p>
          <w:p>
            <w:pPr>
              <w:pStyle w:val="4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Платформа (Центр Социального Проектирования) - Лаборатория ESG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Ценностное предложение*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Наше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преимущество в том, что мы предлагаем полную поддержку пользователей на всем пути становления 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ESG </w:t>
            </w:r>
            <w:r>
              <w:rPr>
                <w:rFonts w:hint="default"/>
                <w:sz w:val="20"/>
                <w:szCs w:val="20"/>
                <w:lang w:val="ru-RU"/>
              </w:rPr>
              <w:t>бизнеса с помощью нашей платформы.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настоящее время многие компании(отели) хотят внедрить ESG-концепцию в свой бизнес, однако не знают с чего начать. Наша платформа поможет не только тем, кто в начале своего “зеленого” пути, но и тем, кто уже не понаслышке знаком с ESG-концепцией и хочет выйти на новый уровень благодаря ей.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</w:p>
        </w:tc>
        <w:tc>
          <w:tcPr>
            <w:tcW w:w="8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Характеристика будущего продукта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Эдунэт- просвещение компаний в рамках ESG, обучение новым инновационным и экологичным методам ведения отельного бизнеса.</w:t>
            </w:r>
          </w:p>
          <w:p>
            <w:pPr>
              <w:pStyle w:val="4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Энерджинет - помощь нашей планете и экономия энергии как вторичный эффект от внедрения ESG-платформы и следования Е-трекам.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  <w:highlight w:val="none"/>
              </w:rPr>
            </w:pPr>
            <w:r>
              <w:rPr>
                <w:rFonts w:cs="Calibri"/>
                <w:sz w:val="20"/>
                <w:szCs w:val="20"/>
                <w:highlight w:val="none"/>
              </w:rPr>
              <w:t xml:space="preserve">Организационные, производственные и финансовые параметры бизнеса* </w:t>
            </w:r>
          </w:p>
          <w:p>
            <w:pPr>
              <w:pStyle w:val="4"/>
              <w:spacing w:after="0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none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320" w:line="240" w:lineRule="auto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Техноло</w:t>
            </w: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гические/производственные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отключение интернета - копирование данных в буфер, создание копии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утечка данных - сквозное шифрование, генерация паролей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прекращение поддержки ПО от стороннего провайдера - наличие альтернативного ПО с возможностью быстрого переноса данных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риск несоответствия качества товара или услуги в связи с использованием старого оборудования - прописывать в договоре оферте технические параметры оборудования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Финансовые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не будет окупаемости из-за незнания терминов “зеленая компания” и “Esg” - усиленная рекламная кампания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риск, связанный с платежеспособностью покупателя - смена ца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рост фонда оплаты труда, в связи с увеличением заработной платы отдельных сотрудников - снижение затрат по другим статьям, сокращение штата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Организационные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ошибки планирования и проектирования - денежная подушка безопасности, установка сроков раньше официальных для перепроверки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недостатки координации работ - контроль через мониторинг деятельности сотрудников, ежедневная отчетность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слабое регулирование - выбор корректного стиля управления 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неправильная стратегия снабжения - поиск источников кредитования и поддержки у государства 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ошибки в подборе и расстановке кадров - профориентационный анализ сотрудников, проведение психологических тестов 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недостатки в организации маркетинговой деятельности - оценка рекламной кампании сторонним маркетологом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неправильный выбор рынка сбыта - поиск иностранной ца для сайта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highlight w:val="none"/>
                <w:lang w:val="ru-RU" w:eastAsia="ru-RU" w:bidi="ar-SA"/>
                <w14:ligatures w14:val="none"/>
              </w:rPr>
              <w:t>неправильная ценовая политика - консультация с бизнес-аналитиком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Основные конкурентные преимущества*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Наше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преимущество в том, что мы предлагаем полную поддержку пользователей на всем пути становления 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ESG </w:t>
            </w:r>
            <w:r>
              <w:rPr>
                <w:rFonts w:hint="default"/>
                <w:sz w:val="20"/>
                <w:szCs w:val="20"/>
                <w:lang w:val="ru-RU"/>
              </w:rPr>
              <w:t>бизнеса с помощью нашей платформы.  Также преимуществом являетсяотносительно невысокая цена.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  <w:highlight w:val="none"/>
              </w:rPr>
            </w:pPr>
            <w:r>
              <w:rPr>
                <w:rFonts w:cs="Calibri"/>
                <w:sz w:val="20"/>
                <w:szCs w:val="20"/>
                <w:highlight w:val="none"/>
              </w:rPr>
              <w:t xml:space="preserve">Научно-техническое решение и/или результаты, необходимые для создания продукции* </w:t>
            </w:r>
          </w:p>
          <w:p>
            <w:pPr>
              <w:pStyle w:val="4"/>
              <w:spacing w:after="0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none"/>
              </w:rPr>
              <w:t xml:space="preserve"> </w:t>
            </w:r>
            <w:r>
              <w:rPr>
                <w:rFonts w:cs="Calibri"/>
                <w:sz w:val="20"/>
                <w:szCs w:val="20"/>
                <w:highlight w:val="none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Информационные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решения предполагаемые специалистом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«Задел». Уровень готовности продукта TRL </w:t>
            </w:r>
          </w:p>
          <w:p>
            <w:pPr>
              <w:pStyle w:val="4"/>
              <w:spacing w:after="0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Стартап находится на уровне прототипа, есть пример сайта, известна полная кадровая и материальная потребности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none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Соответсвует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полностью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Каналы продвижения будущего продукта*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  <w:t>Мы организуем продвижение продукции следующим образом:</w:t>
            </w:r>
          </w:p>
          <w:p>
            <w:pPr>
              <w:rPr>
                <w:rFonts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  <w:t>1. Традиционная реклама: мы будем рекламировать их по телевидению, потому что есть часть людей, которые все еще тратят много времени на просмотр телевизора каждый день.</w:t>
            </w:r>
          </w:p>
          <w:p>
            <w:pPr>
              <w:rPr>
                <w:rFonts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  <w:t>2. Реклама в Интернете: мы будем размещать рекламу в таких приложениях, как VK, Instagram, Tiktok, потому что сейчас на эти приложения тратится много времени.</w:t>
            </w:r>
          </w:p>
          <w:p>
            <w:pPr>
              <w:rPr>
                <w:rFonts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  <w:t>3. Традиционная реклама: мы создадим отделы продаж, после чего они свяжутся с предприятиями напрямую. Мы также можем обратиться непосредственно к компаниям, чтобы рекламировать их.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  <w:t>Реклама в таких приложениях, как VK, Instagram или TIktok, будет более эффективной, потому что охватит больше людей, сэкономит много денег и времени по сравнению с двумя другими способами рекламы.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Каналы сбыта будущего продукта*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  <w:t>Нашим будущим официальным каналом продаж будет ВКонтакте. Поскольку это широко используемая платформа в России, и сейчас много компаний, продвигающих рекламу своей компании на этой платформе, они могут легко увидеть нашу продукцию.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</w:p>
        </w:tc>
        <w:tc>
          <w:tcPr>
            <w:tcW w:w="8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Характеристика проблемы, на решение которой направлен стартап-проект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Описание проблемы*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Необходимо детально описать проблему, указанную в пункте 9   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Мы предлагаем создать платформу для бизнеса, которая поможет компаниям совершенствоваться в соответствии с факторами ESG-стратегии.</w:t>
            </w:r>
            <w:r>
              <w:rPr>
                <w:rFonts w:hint="default" w:ascii="Calibri" w:hAnsi="Calibri" w:cs="Calibri"/>
                <w:sz w:val="20"/>
                <w:szCs w:val="20"/>
              </w:rPr>
              <w:br w:type="textWrapping"/>
            </w:r>
            <w:r>
              <w:rPr>
                <w:rFonts w:hint="default" w:ascii="Calibri" w:hAnsi="Calibri" w:cs="Calibri"/>
                <w:sz w:val="20"/>
                <w:szCs w:val="20"/>
              </w:rPr>
              <w:br w:type="textWrapping"/>
            </w:r>
            <w:r>
              <w:rPr>
                <w:rFonts w:hint="default" w:ascii="Calibri" w:hAnsi="Calibri" w:cs="Calibri"/>
                <w:sz w:val="20"/>
                <w:szCs w:val="20"/>
              </w:rPr>
              <w:t>Руководство будет ставить глобальные и узкие задачи по каждому из факторов, получать советы по целям от платформы, отслеживать прогресс сотрудников по E-фактору и статистику состава кадров по S- фактору.Интеграция ESG-факторов через специальную электронную платформу в стратегию развития компании способствует большей устойчивости модели ведения бизнеса, так как помогает учитывать возможное негативное воздействие различных нефинансовых рисков: управленческих, социальных, экологических, своевременно разрабатывать мероприятия по предотвращению их возникновения и минимизации возможного ущерба, что, в свою очередь, оказывает благоприятное влияние на конкурентоспособность компании.</w:t>
            </w:r>
            <w:r>
              <w:rPr>
                <w:rFonts w:hint="default" w:ascii="Calibri" w:hAnsi="Calibri" w:cs="Calibri"/>
                <w:sz w:val="20"/>
                <w:szCs w:val="20"/>
              </w:rPr>
              <w:br w:type="textWrapping"/>
            </w:r>
            <w:r>
              <w:rPr>
                <w:rFonts w:hint="default" w:ascii="Calibri" w:hAnsi="Calibri" w:cs="Calibri"/>
                <w:sz w:val="20"/>
                <w:szCs w:val="20"/>
              </w:rPr>
              <w:t>Мы продаем подписку для доступа к платформе по 100 000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Какая часть проблемы решается (может быть решена) * </w:t>
            </w:r>
          </w:p>
          <w:p>
            <w:pPr>
              <w:pStyle w:val="4"/>
              <w:spacing w:after="0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rFonts w:hint="default"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  <w:t>В</w:t>
            </w:r>
            <w:r>
              <w:rPr>
                <w:rFonts w:hint="default" w:ascii="Calibri" w:hAnsi="Calibri" w:eastAsia="Times New Roman" w:cs="Calibri"/>
                <w:kern w:val="0"/>
                <w:sz w:val="20"/>
                <w:szCs w:val="20"/>
                <w:lang w:val="ru-RU" w:eastAsia="ru-RU" w:bidi="ar-SA"/>
                <w14:ligatures w14:val="none"/>
              </w:rPr>
              <w:t xml:space="preserve"> современном мире деятельность человека оказывает сильное влияние на окружающую среду, и в случае игнорирования этого факта последствия станут необратимыми.  Не менее важная проблема современного общества - социальная, связанная с отношением компании к персоналу, поставщикам, клиентам, партнерам и потребителям. Не все компании ответственно относятся к своим работникам - заставляют перерабатывать, не дают страховок, не выплачивают премии. Более того, на качественную работу организации очень влияет обстановка внутри компании - ее корпоративная культура, прозрачность управления и отчетности, отношения внутри коллектива. Именно эти проблемы решает ESG-концепция, выводя при этом компанию на совершенно новый уровень.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«Держатель» проблемы - это владелец бизнеса, который решил вывести свою компанию на новый уровень. Его проблема в том, что он хочет превосходить своих конкурентов, следовать международным тенденциям по охране нашей планеты, честному ведению бизнеса и социальной поддержке местного населения, но не знает как. Его «боль» в том, что в интернете много информации, в которой легко запутаться, есть возможность не отличить нужное от бесполезного. Мы предлагаем структурированное решение данной проблемы в виде платформы, опорного инструмента для развития. При этом платформа помогает не только руководителю компании, но и ее сотрудникам, в том, чтобы приобщиться к ESG-инициативе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Каким способом будет решена проблема*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  <w:t xml:space="preserve">Мы предлагаем создать платформу для бизнеса, которая поможет компаниям совершенствоваться в соответствии с факторами ESG-стратегии. </w:t>
            </w:r>
          </w:p>
          <w:p>
            <w:pPr>
              <w:spacing w:after="0"/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  <w:t>Руководство будет ставить глобальные и узкие задачи по каждому из факторов, получать советы по целям от платформы, отслеживать прогресс  сотрудников по E-фактору и статистику состава кадров по S- фактору.</w:t>
            </w:r>
          </w:p>
          <w:p>
            <w:pPr>
              <w:spacing w:after="0"/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  <w:t>Экологическая проблема</w:t>
            </w:r>
          </w:p>
          <w:p>
            <w:pPr>
              <w:spacing w:after="0"/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  <w:t>Социальная проблема</w:t>
            </w:r>
          </w:p>
          <w:p>
            <w:pPr>
              <w:spacing w:after="0"/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  <w:t>Управленческая проблема</w:t>
            </w:r>
          </w:p>
          <w:p>
            <w:pPr>
              <w:spacing w:after="0"/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  <w:t>В современном мире деятельность человека оказывает сильное влияние на окружающую среду, и в случае игнорирования этого факта последствия станут необратимыми.</w:t>
            </w:r>
          </w:p>
          <w:p>
            <w:pPr>
              <w:spacing w:after="0"/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</w:pPr>
          </w:p>
          <w:p>
            <w:pPr>
              <w:spacing w:after="0"/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  <w:t>Не менее важная проблема современного общества -  социальная, связанная с отношением компании к персоналу, поставщикам, клиентам, партнерам и потребителям. Не все компании ответственно относятся к своим работникам - заставляют перерабатывать, не дают страховок, не выплачивают премии.</w:t>
            </w:r>
          </w:p>
          <w:p>
            <w:pPr>
              <w:spacing w:after="0"/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</w:pPr>
          </w:p>
          <w:p>
            <w:pPr>
              <w:spacing w:after="0"/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  <w:t>Более того, на качественную работу организации очень влияет обстановка внутри компании - ее корпоративная культура, прозрачность управления и отчетности, отношения внутри коллектива.</w:t>
            </w:r>
          </w:p>
          <w:p>
            <w:pPr>
              <w:spacing w:after="0"/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val="vi-VN" w:eastAsia="ru-RU" w:bidi="ar-SA"/>
                <w14:ligatures w14:val="none"/>
              </w:rPr>
              <w:t>Интеграция ESG-факторов через специальную электронную платформу в стратегию развития компании способствует большей устойчивости модели ведения бизнеса, так как помогает учитывать возможное негативное воздействие различных нефинансовых рисков: управленческих, социальных, экологических, своевременно разрабатывать мероприятия по предотвращению их возникновения и минимизации возможного ущерба, что, в свою очередь, оказывает благоприятное влияние на конкурентоспособность компании.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sz w:val="20"/>
                <w:szCs w:val="20"/>
                <w:highlight w:val="none"/>
              </w:rPr>
            </w:pPr>
            <w:r>
              <w:rPr>
                <w:rFonts w:cs="Calibri"/>
                <w:sz w:val="20"/>
                <w:szCs w:val="20"/>
                <w:highlight w:val="none"/>
              </w:rPr>
              <w:t xml:space="preserve">Оценка потенциала «рынка» и рентабельности бизнеса* </w:t>
            </w:r>
          </w:p>
          <w:p>
            <w:pPr>
              <w:pStyle w:val="4"/>
              <w:spacing w:after="0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 </w:t>
            </w:r>
          </w:p>
          <w:p>
            <w:pPr>
              <w:pStyle w:val="4"/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none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рынке представлены похожие предложения, однако их мало и  они не настолько проработаны</w:t>
            </w:r>
          </w:p>
        </w:tc>
      </w:tr>
    </w:tbl>
    <w:p>
      <w:pPr>
        <w:pStyle w:val="4"/>
        <w:jc w:val="center"/>
      </w:pPr>
      <w:r>
        <w:t xml:space="preserve"> </w:t>
      </w:r>
    </w:p>
    <w:p>
      <w:pPr>
        <w:pStyle w:val="4"/>
        <w:jc w:val="center"/>
      </w:pPr>
      <w:r>
        <w:rPr>
          <w:rFonts w:cs="Calibri"/>
        </w:rPr>
        <w:t>КАЛЕНДАРНЫЙ ПЛАН</w:t>
      </w:r>
    </w:p>
    <w:p>
      <w:pPr>
        <w:pStyle w:val="4"/>
      </w:pPr>
      <w:r>
        <w:rPr>
          <w:rFonts w:cs="Calibri"/>
        </w:rPr>
        <w:t>Календарный план проекта: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826"/>
        <w:gridCol w:w="2336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№</w:t>
            </w:r>
          </w:p>
          <w:p>
            <w:pPr>
              <w:pStyle w:val="4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этапа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Длительность этапа, </w:t>
            </w:r>
            <w:r>
              <w:rPr>
                <w:rFonts w:cs="Calibri"/>
                <w:sz w:val="20"/>
                <w:szCs w:val="20"/>
                <w:lang w:val="ru-RU"/>
              </w:rPr>
              <w:t>дн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Стоимость,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Поиск идеи проекта и ее формирование, работа с актуальностью, уникальностью решения поставленной проблемы и поиск ЦА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Создание маркетингового опроса, его проведение и анализ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Планирование сроков реализации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607 500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Найм кадров и проведение планерки по распределению обязанностей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295 000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 бюджета и структурное планирование 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Работа над демо-версией сайта и его дизайном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Поиск источников инвестирования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8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Выпуск пилотной версии сайта + прогноз состояния с последующим заключением контрактов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9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Выпуск конечного продукта, подготовка документации и подведение итогов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Анализ недочетов прошлой версии и их совершенствование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9965F5"/>
    <w:multiLevelType w:val="multilevel"/>
    <w:tmpl w:val="1F9965F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E133C74"/>
    <w:multiLevelType w:val="multilevel"/>
    <w:tmpl w:val="2E133C7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cs="Calibr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432A"/>
    <w:multiLevelType w:val="multilevel"/>
    <w:tmpl w:val="2FE6432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FEA68C4"/>
    <w:multiLevelType w:val="multilevel"/>
    <w:tmpl w:val="2FEA68C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7AA25FA6"/>
    <w:multiLevelType w:val="multilevel"/>
    <w:tmpl w:val="7AA25FA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6A"/>
    <w:rsid w:val="001465D0"/>
    <w:rsid w:val="00772FC7"/>
    <w:rsid w:val="0077444B"/>
    <w:rsid w:val="00777AFF"/>
    <w:rsid w:val="0080646A"/>
    <w:rsid w:val="00CD0154"/>
    <w:rsid w:val="00E546F6"/>
    <w:rsid w:val="48B20918"/>
    <w:rsid w:val="52FB169B"/>
    <w:rsid w:val="606E09EE"/>
    <w:rsid w:val="7DD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ru-RU" w:eastAsia="ru-RU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Times New Roman" w:cs="Times New Roman"/>
      <w:kern w:val="0"/>
      <w:sz w:val="22"/>
      <w:szCs w:val="22"/>
      <w:lang w:val="ru-RU" w:eastAsia="ru-RU" w:bidi="ar-SA"/>
      <w14:ligatures w14:val="none"/>
    </w:rPr>
  </w:style>
  <w:style w:type="table" w:customStyle="1" w:styleId="5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ru-RU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1161</Words>
  <Characters>6620</Characters>
  <Lines>55</Lines>
  <Paragraphs>15</Paragraphs>
  <TotalTime>9</TotalTime>
  <ScaleCrop>false</ScaleCrop>
  <LinksUpToDate>false</LinksUpToDate>
  <CharactersWithSpaces>7766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2023-06-29T12:26:00Z</dcterms:created>
  <dc:creator>Татьяна Зайфиди</dc:creator>
  <cp:lastModifiedBy>Танечка</cp:lastModifiedBy>
  <dcterms:modified xsi:type="dcterms:W3CDTF">2023-06-30T10:52:48Z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C9CDE065853B44E99025A2CCD41655B1</vt:lpwstr>
  </property>
</Properties>
</file>