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642D" w14:textId="77777777" w:rsidR="00A20BEE" w:rsidRDefault="00A431B3">
      <w:pPr>
        <w:widowControl w:val="0"/>
        <w:spacing w:after="160" w:line="259" w:lineRule="auto"/>
        <w:rPr>
          <w:rFonts w:ascii="Times New Roman" w:eastAsia="Times New Roman" w:hAnsi="Times New Roman" w:cs="Times New Roman"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</w:t>
      </w:r>
    </w:p>
    <w:p w14:paraId="637FDA34" w14:textId="77777777" w:rsidR="00A20BEE" w:rsidRDefault="00CB5E7C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ФОРМА ПАСПОРТА СТАРТАП-ПРОЕКТА </w:t>
      </w:r>
    </w:p>
    <w:p w14:paraId="3AE2DE26" w14:textId="77777777" w:rsidR="00A20BEE" w:rsidRDefault="00A20BE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A20BEE" w14:paraId="44FE23E5" w14:textId="77777777">
        <w:tc>
          <w:tcPr>
            <w:tcW w:w="9740" w:type="dxa"/>
            <w:gridSpan w:val="2"/>
          </w:tcPr>
          <w:p w14:paraId="2C7128CE" w14:textId="77777777" w:rsidR="00A20BEE" w:rsidRDefault="00A20BEE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3727E1" w14:textId="77777777" w:rsidR="00A20BEE" w:rsidRDefault="00CB5E7C">
            <w:pPr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3B018954" w14:textId="77777777" w:rsidR="00A20BEE" w:rsidRDefault="00A20BEE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0BEE" w14:paraId="065F5F23" w14:textId="77777777" w:rsidTr="00D823F5">
        <w:trPr>
          <w:trHeight w:val="473"/>
        </w:trPr>
        <w:tc>
          <w:tcPr>
            <w:tcW w:w="3402" w:type="dxa"/>
          </w:tcPr>
          <w:p w14:paraId="64B3F3DD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669F3FCC" w14:textId="77777777" w:rsidR="00A20BEE" w:rsidRDefault="000774CC" w:rsidP="00D823F5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3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Разра</w:t>
            </w:r>
            <w:r w:rsidR="00D823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ботка и развитие нового продукта</w:t>
            </w:r>
            <w:r w:rsidRPr="00D823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 w:rsidR="00D823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создание гипоаллергенных </w:t>
            </w:r>
            <w:proofErr w:type="spellStart"/>
            <w:r w:rsidR="00D823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аромасредств</w:t>
            </w:r>
            <w:proofErr w:type="spellEnd"/>
            <w:r w:rsidR="00D823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для личной гигиены и дома</w:t>
            </w:r>
            <w:r w:rsidRPr="00D823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A20BEE" w14:paraId="3404F3C3" w14:textId="77777777">
        <w:tc>
          <w:tcPr>
            <w:tcW w:w="3402" w:type="dxa"/>
          </w:tcPr>
          <w:p w14:paraId="13D17605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65A9490C" w14:textId="77777777" w:rsidR="00A20BEE" w:rsidRDefault="00D823F5" w:rsidP="000774CC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Мкртчян Эвелина Григорьевна </w:t>
            </w:r>
          </w:p>
          <w:p w14:paraId="2A644A25" w14:textId="77777777" w:rsidR="00D823F5" w:rsidRDefault="00D823F5" w:rsidP="000774CC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Козикова Алёна Андреевна </w:t>
            </w:r>
          </w:p>
          <w:p w14:paraId="647D3FC9" w14:textId="77777777" w:rsidR="00D823F5" w:rsidRPr="000774CC" w:rsidRDefault="00D823F5" w:rsidP="000774CC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Камалова 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Альфридовна</w:t>
            </w:r>
            <w:proofErr w:type="spellEnd"/>
          </w:p>
        </w:tc>
      </w:tr>
      <w:tr w:rsidR="00A20BEE" w14:paraId="48755794" w14:textId="77777777">
        <w:tc>
          <w:tcPr>
            <w:tcW w:w="3402" w:type="dxa"/>
          </w:tcPr>
          <w:p w14:paraId="3D084F57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5BF0B3F9" w14:textId="51699D7D" w:rsidR="00A20BEE" w:rsidRDefault="00C611EA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346211">
                <w:rPr>
                  <w:rStyle w:val="af2"/>
                  <w:rFonts w:ascii="Times New Roman" w:eastAsia="Times New Roman" w:hAnsi="Times New Roman" w:cs="Times New Roman"/>
                  <w:sz w:val="20"/>
                  <w:szCs w:val="20"/>
                </w:rPr>
                <w:t>https://pt.2035.university/project/razrabotka-i-razvitie-novogo-produkta-sozdanie-gipoallergennyh-aromasredstv-dla-licnoj-gigieny-i-doma#pulse145269</w:t>
              </w:r>
            </w:hyperlink>
          </w:p>
          <w:p w14:paraId="02D88BBC" w14:textId="4C0A1E02" w:rsidR="00C611EA" w:rsidRDefault="00C611EA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Ссылка-приглашение: </w:t>
            </w:r>
            <w:hyperlink r:id="rId9" w:history="1">
              <w:r w:rsidRPr="00346211">
                <w:rPr>
                  <w:rStyle w:val="af2"/>
                  <w:rFonts w:ascii="Times New Roman" w:eastAsia="Times New Roman" w:hAnsi="Times New Roman" w:cs="Times New Roman"/>
                  <w:sz w:val="20"/>
                  <w:szCs w:val="20"/>
                </w:rPr>
                <w:t>https://pt.2035.university/project/razrabotka-i-razvitie-novogo-produkta-sozdanie-gipoallergennyh-aromasredstv-dla-licnoj-gigieny-i-doma/invite/b10e2031-3529-4af2-8e7c-a107084327b5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20BEE" w14:paraId="225D318B" w14:textId="77777777">
        <w:tc>
          <w:tcPr>
            <w:tcW w:w="3402" w:type="dxa"/>
          </w:tcPr>
          <w:p w14:paraId="58ADB005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0F28915C" w14:textId="401317D2" w:rsidR="00A20BEE" w:rsidRPr="0003745D" w:rsidRDefault="00CB5E7C" w:rsidP="002F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TechNet</w:t>
            </w:r>
            <w:proofErr w:type="spellEnd"/>
          </w:p>
        </w:tc>
      </w:tr>
      <w:tr w:rsidR="00A20BEE" w14:paraId="6329E00F" w14:textId="77777777">
        <w:tc>
          <w:tcPr>
            <w:tcW w:w="3402" w:type="dxa"/>
          </w:tcPr>
          <w:p w14:paraId="6C426108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4991714F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/продукт) </w:t>
            </w:r>
          </w:p>
        </w:tc>
        <w:tc>
          <w:tcPr>
            <w:tcW w:w="6338" w:type="dxa"/>
          </w:tcPr>
          <w:p w14:paraId="6BB4B1D9" w14:textId="292902E4" w:rsidR="00DF2C43" w:rsidRDefault="00CB5E7C">
            <w:pPr>
              <w:shd w:val="clear" w:color="auto" w:fill="FFFFFF"/>
              <w:spacing w:line="240" w:lineRule="auto"/>
              <w:jc w:val="both"/>
              <w:rPr>
                <w:rFonts w:ascii="Trebuchet MS" w:eastAsia="Trebuchet MS" w:hAnsi="Trebuchet MS" w:cs="Trebuchet MS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по разработке </w:t>
            </w:r>
            <w:r w:rsidR="0012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развитию нового продукта </w:t>
            </w:r>
            <w:r w:rsidR="00125681" w:rsidRPr="00D823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(</w:t>
            </w:r>
            <w:r w:rsidR="001256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создание гипоаллергенных </w:t>
            </w:r>
            <w:proofErr w:type="spellStart"/>
            <w:r w:rsidR="001256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аромасредств</w:t>
            </w:r>
            <w:proofErr w:type="spellEnd"/>
            <w:r w:rsidR="001256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для личной гигиены и дома</w:t>
            </w:r>
            <w:r w:rsidR="00125681" w:rsidRPr="00D823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)</w:t>
            </w:r>
            <w:r w:rsidR="0012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видит своей главной целью </w:t>
            </w:r>
            <w:r w:rsidR="004901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</w:t>
            </w:r>
            <w:r w:rsidR="0076720D" w:rsidRPr="0076720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гипоаллергенных </w:t>
            </w:r>
            <w:proofErr w:type="spellStart"/>
            <w:r w:rsidR="0076720D" w:rsidRPr="0076720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аромасредств</w:t>
            </w:r>
            <w:proofErr w:type="spellEnd"/>
            <w:r w:rsidR="0076720D" w:rsidRPr="0076720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для личной гигиены и дома основе экологически чистых новых материалов</w:t>
            </w:r>
            <w:r w:rsidR="004901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способствующих снятию возбуждения нервной системы и улучшению </w:t>
            </w:r>
            <w:r w:rsidR="00E3162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состояния человек</w:t>
            </w:r>
            <w:r w:rsidR="00037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 w:rsidR="00DF2C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использования нейросети, предназначенной </w:t>
            </w:r>
            <w:r w:rsidR="0003745D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созд</w:t>
            </w:r>
            <w:r w:rsidR="00DF2C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ания обработки анкеты клиента, создании дизайна упаковки </w:t>
            </w:r>
            <w:r w:rsidR="002F194D">
              <w:rPr>
                <w:rFonts w:ascii="Times New Roman" w:eastAsia="Times New Roman" w:hAnsi="Times New Roman" w:cs="Times New Roman"/>
                <w:sz w:val="20"/>
                <w:szCs w:val="20"/>
              </w:rPr>
              <w:t>и управления</w:t>
            </w:r>
            <w:r w:rsidR="00037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аддитивными технологиями.</w:t>
            </w:r>
            <w:r w:rsidR="00204EAB">
              <w:rPr>
                <w:rFonts w:ascii="Trebuchet MS" w:eastAsia="Trebuchet MS" w:hAnsi="Trebuchet MS" w:cs="Trebuchet MS"/>
                <w:color w:val="333333"/>
                <w:sz w:val="24"/>
                <w:szCs w:val="24"/>
              </w:rPr>
              <w:t xml:space="preserve"> </w:t>
            </w:r>
          </w:p>
          <w:p w14:paraId="0E17BCFC" w14:textId="77777777" w:rsidR="00A20BEE" w:rsidRDefault="00204EAB">
            <w:pPr>
              <w:shd w:val="clear" w:color="auto" w:fill="FFFFFF"/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4"/>
              </w:rPr>
            </w:pPr>
            <w:r w:rsidRPr="009A73C1">
              <w:rPr>
                <w:rFonts w:ascii="Times New Roman" w:eastAsia="Trebuchet MS" w:hAnsi="Times New Roman" w:cs="Times New Roman"/>
                <w:sz w:val="20"/>
                <w:szCs w:val="24"/>
              </w:rPr>
              <w:t>Возможности нейросети: проектирование и дизайн конечного продукта</w:t>
            </w:r>
            <w:r w:rsidR="009A73C1" w:rsidRPr="009A73C1">
              <w:rPr>
                <w:rFonts w:ascii="Times New Roman" w:eastAsia="Trebuchet MS" w:hAnsi="Times New Roman" w:cs="Times New Roman"/>
                <w:sz w:val="20"/>
                <w:szCs w:val="24"/>
              </w:rPr>
              <w:t>, поддержание высокого качества оказываемой услуги, индивидуализация продукта.</w:t>
            </w:r>
            <w:r w:rsidR="00DF2C43">
              <w:rPr>
                <w:rFonts w:ascii="Times New Roman" w:eastAsia="Trebuchet MS" w:hAnsi="Times New Roman" w:cs="Times New Roman"/>
                <w:sz w:val="20"/>
                <w:szCs w:val="24"/>
              </w:rPr>
              <w:t xml:space="preserve"> </w:t>
            </w:r>
          </w:p>
          <w:p w14:paraId="3FB9B96F" w14:textId="22BE5375" w:rsidR="00DF2C43" w:rsidRDefault="00DF2C43" w:rsidP="00DF2C43">
            <w:pPr>
              <w:shd w:val="clear" w:color="auto" w:fill="FFFFFF"/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DF2C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Искусственный интеллект отлично анализирует потребности заявленной целевой аудитории, </w:t>
            </w:r>
            <w:r w:rsidR="002F19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 более короткий промежуток времени</w:t>
            </w:r>
            <w:r w:rsidRPr="00DF2C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F194D" w:rsidRPr="00DF2C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презентовать </w:t>
            </w:r>
            <w:r w:rsidR="002F19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(генерация макетов) </w:t>
            </w:r>
            <w:r w:rsidRPr="00DF2C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проект и </w:t>
            </w:r>
            <w:r w:rsidR="002F19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эффективнее и системно обрабатывать запросы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клиент</w:t>
            </w:r>
            <w:r w:rsidR="002F19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Индивидуализация продукции – основной принцип предоставляемой услуги.</w:t>
            </w:r>
          </w:p>
          <w:p w14:paraId="530B9F68" w14:textId="2CA77A81" w:rsidR="00DF2C43" w:rsidRDefault="00DF2C43" w:rsidP="00DF2C43">
            <w:pPr>
              <w:shd w:val="clear" w:color="auto" w:fill="FFFFFF"/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Использование натуральных компонентов и сырья</w:t>
            </w:r>
            <w:r w:rsidR="0055447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в изготовлении гипоаллергенных </w:t>
            </w:r>
            <w:proofErr w:type="spellStart"/>
            <w:r w:rsidR="00554478">
              <w:rPr>
                <w:rFonts w:ascii="Times New Roman" w:eastAsia="Trebuchet MS" w:hAnsi="Times New Roman" w:cs="Times New Roman"/>
                <w:sz w:val="20"/>
                <w:szCs w:val="20"/>
              </w:rPr>
              <w:t>аромасредств</w:t>
            </w:r>
            <w:proofErr w:type="spellEnd"/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для со</w:t>
            </w:r>
            <w:r w:rsidR="0055447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хранения экологичности </w:t>
            </w:r>
            <w:r w:rsidR="002F194D">
              <w:rPr>
                <w:rFonts w:ascii="Times New Roman" w:eastAsia="Trebuchet MS" w:hAnsi="Times New Roman" w:cs="Times New Roman"/>
                <w:sz w:val="20"/>
                <w:szCs w:val="20"/>
              </w:rPr>
              <w:t>продукции</w:t>
            </w:r>
            <w:r w:rsidR="0055447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и поддержании на должном уровне качества</w:t>
            </w:r>
            <w:r w:rsidR="002F194D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(отслеживать показатели качества будет нейросеть)</w:t>
            </w:r>
          </w:p>
          <w:p w14:paraId="7FEF2894" w14:textId="77777777" w:rsidR="00DF2C43" w:rsidRPr="00DF2C43" w:rsidRDefault="00DF2C43" w:rsidP="00DF2C43">
            <w:pPr>
              <w:shd w:val="clear" w:color="auto" w:fill="FFFFFF"/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14F4A0C4" w14:textId="77777777" w:rsidR="0003745D" w:rsidRPr="00F9764F" w:rsidRDefault="0003745D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F9764F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Направления кастомизации: </w:t>
            </w:r>
          </w:p>
          <w:p w14:paraId="07C8415E" w14:textId="77777777" w:rsidR="0003745D" w:rsidRPr="00F9764F" w:rsidRDefault="0003745D" w:rsidP="0003745D">
            <w:pPr>
              <w:pStyle w:val="af1"/>
              <w:numPr>
                <w:ilvl w:val="0"/>
                <w:numId w:val="12"/>
              </w:numPr>
              <w:shd w:val="clear" w:color="auto" w:fill="FFFFFF"/>
              <w:spacing w:after="24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F9764F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индивидуальный подбор </w:t>
            </w:r>
            <w:proofErr w:type="spellStart"/>
            <w:r w:rsidRPr="00F9764F">
              <w:rPr>
                <w:rFonts w:ascii="Times New Roman" w:eastAsia="Trebuchet MS" w:hAnsi="Times New Roman" w:cs="Times New Roman"/>
                <w:sz w:val="20"/>
                <w:szCs w:val="20"/>
              </w:rPr>
              <w:t>аромасредства</w:t>
            </w:r>
            <w:proofErr w:type="spellEnd"/>
            <w:r w:rsidRPr="00F9764F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на основе изучения влияния ароматов на мозговые центры человека</w:t>
            </w:r>
          </w:p>
          <w:p w14:paraId="28807589" w14:textId="77777777" w:rsidR="0003745D" w:rsidRPr="0003745D" w:rsidRDefault="0003745D" w:rsidP="0003745D">
            <w:pPr>
              <w:pStyle w:val="af1"/>
              <w:numPr>
                <w:ilvl w:val="0"/>
                <w:numId w:val="12"/>
              </w:numPr>
              <w:shd w:val="clear" w:color="auto" w:fill="FFFFFF"/>
              <w:spacing w:after="240" w:line="240" w:lineRule="auto"/>
              <w:jc w:val="both"/>
              <w:rPr>
                <w:rFonts w:ascii="Trebuchet MS" w:eastAsia="Trebuchet MS" w:hAnsi="Trebuchet MS" w:cs="Trebuchet MS"/>
                <w:color w:val="333333"/>
                <w:sz w:val="24"/>
                <w:szCs w:val="24"/>
              </w:rPr>
            </w:pPr>
            <w:r w:rsidRPr="00F9764F">
              <w:rPr>
                <w:rFonts w:ascii="Times New Roman" w:eastAsia="Trebuchet MS" w:hAnsi="Times New Roman" w:cs="Times New Roman"/>
                <w:sz w:val="20"/>
                <w:szCs w:val="20"/>
              </w:rPr>
              <w:t>индивидуальная упаковка</w:t>
            </w:r>
            <w:r w:rsidRPr="0003745D">
              <w:rPr>
                <w:rFonts w:ascii="Trebuchet MS" w:eastAsia="Trebuchet MS" w:hAnsi="Trebuchet MS" w:cs="Trebuchet MS"/>
                <w:color w:val="333333"/>
                <w:sz w:val="24"/>
                <w:szCs w:val="24"/>
              </w:rPr>
              <w:t xml:space="preserve"> </w:t>
            </w:r>
          </w:p>
        </w:tc>
      </w:tr>
      <w:tr w:rsidR="00A20BEE" w14:paraId="7FF22841" w14:textId="77777777">
        <w:tc>
          <w:tcPr>
            <w:tcW w:w="3402" w:type="dxa"/>
          </w:tcPr>
          <w:p w14:paraId="588590BD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1EA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170E9514" w14:textId="77777777" w:rsidR="0003745D" w:rsidRPr="00451075" w:rsidRDefault="0003745D" w:rsidP="0003745D">
            <w:p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>Ароматерапия является немедикаментозным и нетоксичным методом влияния на нервные центры головного мозга, что расширяет спектр ее применения у людей с различными заболеваниями и может применять на долгосрочной основе.</w:t>
            </w:r>
          </w:p>
          <w:p w14:paraId="2579E1C1" w14:textId="77777777" w:rsidR="00451075" w:rsidRPr="00451075" w:rsidRDefault="00451075" w:rsidP="00451075">
            <w:p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>В настоящее время ароматерапия является эффективным методом восстановительного лечения и одновременно происходит формирование научной ароматерапии как ветви профессиональной медицины с использованием методов, характерных для доказательной медицины.</w:t>
            </w:r>
          </w:p>
          <w:p w14:paraId="4FD67983" w14:textId="77777777" w:rsidR="00451075" w:rsidRPr="00451075" w:rsidRDefault="00451075" w:rsidP="00451075">
            <w:p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Современные технологии позволяют глубоко изучить все свойства </w:t>
            </w:r>
            <w:proofErr w:type="spellStart"/>
            <w:r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>аромасредств</w:t>
            </w:r>
            <w:proofErr w:type="spellEnd"/>
            <w:r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их влияние на человека. За счет экспериментов и </w:t>
            </w:r>
            <w:r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опытов, проводимых благодаря инновационным технологиям, ученные выявляют новые методы применения, влияние на человека и просто свойства ароматических средств.</w:t>
            </w:r>
          </w:p>
          <w:p w14:paraId="72006C9B" w14:textId="77777777" w:rsidR="00451075" w:rsidRPr="00451075" w:rsidRDefault="00451075" w:rsidP="00451075">
            <w:p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>Ароматерапия несет много преимуществ с точки зрения хорошего самочувствия и снятия стресса, она действительно оказывает влияние на мозговые волны</w:t>
            </w:r>
          </w:p>
          <w:p w14:paraId="1553643B" w14:textId="77777777" w:rsidR="0012094B" w:rsidRDefault="0003745D" w:rsidP="0003745D">
            <w:p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Какой сейчас спрос на </w:t>
            </w:r>
            <w:proofErr w:type="spellStart"/>
            <w:r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>аромасредства</w:t>
            </w:r>
            <w:proofErr w:type="spellEnd"/>
            <w:r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</w:t>
            </w:r>
            <w:r w:rsidR="006F282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Спрос на данную продукцию есть. </w:t>
            </w:r>
            <w:r w:rsidR="006F2827" w:rsidRPr="006F2827">
              <w:rPr>
                <w:rFonts w:ascii="Times New Roman" w:eastAsia="Times New Roman" w:hAnsi="Times New Roman" w:cs="Times New Roman"/>
                <w:sz w:val="20"/>
                <w:szCs w:val="20"/>
              </w:rPr>
              <w:t>Рынок в основном определяется пользой для здоровья. Таким образом, на рынке наблюдается устойчивый рост его применения</w:t>
            </w:r>
            <w:r w:rsidR="0012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2094B" w:rsidRPr="0012094B">
              <w:rPr>
                <w:rFonts w:ascii="Times New Roman" w:eastAsia="Times New Roman" w:hAnsi="Times New Roman" w:cs="Times New Roman"/>
                <w:sz w:val="20"/>
                <w:szCs w:val="20"/>
              </w:rPr>
              <w:t>Спрос</w:t>
            </w:r>
            <w:r w:rsidR="0012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например, на </w:t>
            </w:r>
            <w:r w:rsidR="0012094B" w:rsidRPr="0012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эфирное масло лаванды значительно увеличился благодаря преимуществам, которыми оно обладает, таким как уничтожение вредных бактерий, снятие мышечных спазмов, дезинфекция и успокоение воспаленной кожи, особенно в результате укуса ядовитого, зудящего насекомого, стимулирование скорейшее заживление раздраженной и рубцовой кожи, снятие мышечного напряжения при использовании во время массажа. Считается, что при использовании в ароматерапии это мягкое успокаивающее средство снижает стресс, расслабляя мозговые волны, что также снижает уровень кортизола, который способствует выработке гормона стресса. Благодаря своим успокаивающим и расслабляющим свойствам он также используется в качестве снотворного для тех, кто страдает бессонницей. </w:t>
            </w:r>
            <w:r w:rsidR="001209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Таким образом, спрос на </w:t>
            </w:r>
            <w:proofErr w:type="spellStart"/>
            <w:r w:rsidR="0012094B">
              <w:rPr>
                <w:rFonts w:ascii="Times New Roman" w:eastAsia="Times New Roman" w:hAnsi="Times New Roman" w:cs="Times New Roman"/>
                <w:sz w:val="20"/>
                <w:szCs w:val="20"/>
              </w:rPr>
              <w:t>аромасредства</w:t>
            </w:r>
            <w:proofErr w:type="spellEnd"/>
            <w:r w:rsidR="0012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94938">
              <w:rPr>
                <w:rFonts w:ascii="Times New Roman" w:eastAsia="Times New Roman" w:hAnsi="Times New Roman" w:cs="Times New Roman"/>
                <w:sz w:val="20"/>
                <w:szCs w:val="20"/>
              </w:rPr>
              <w:t>есть,</w:t>
            </w:r>
            <w:r w:rsidR="0012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он устойчивый за счет того, что данные товары обладают полезными свойствами.</w:t>
            </w:r>
          </w:p>
          <w:p w14:paraId="3B38F0E5" w14:textId="77777777" w:rsidR="0003745D" w:rsidRPr="00451075" w:rsidRDefault="0003745D" w:rsidP="0003745D">
            <w:p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покупателей к брендам, которые производят </w:t>
            </w:r>
            <w:proofErr w:type="spellStart"/>
            <w:r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>кастомизированный</w:t>
            </w:r>
            <w:proofErr w:type="spellEnd"/>
            <w:r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продукт</w:t>
            </w:r>
            <w:r w:rsidR="007949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Клиентам нравится покупать товары с «индивидуальным» дизайном. К</w:t>
            </w:r>
            <w:r w:rsidR="00794938" w:rsidRPr="007949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астомизация </w:t>
            </w:r>
            <w:r w:rsidR="007949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помогает </w:t>
            </w:r>
            <w:r w:rsidR="00794938" w:rsidRPr="00794938">
              <w:rPr>
                <w:rFonts w:ascii="Times New Roman" w:eastAsia="Times New Roman" w:hAnsi="Times New Roman" w:cs="Times New Roman"/>
                <w:sz w:val="20"/>
                <w:szCs w:val="20"/>
              </w:rPr>
              <w:t>доработа</w:t>
            </w:r>
            <w:r w:rsidR="00794938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="00794938" w:rsidRPr="007949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массов</w:t>
            </w:r>
            <w:r w:rsidR="00794938"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="00794938" w:rsidRPr="007949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товар под каждого покупателя</w:t>
            </w:r>
            <w:r w:rsidR="007949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учесть все его пожелания и вкусы, что, безусловно, нравится клиентам и они в основной массе реагируют положительно на кастомизацию. </w:t>
            </w:r>
            <w:r w:rsidR="00845026">
              <w:rPr>
                <w:rFonts w:ascii="Times New Roman" w:eastAsia="Times New Roman" w:hAnsi="Times New Roman" w:cs="Times New Roman"/>
                <w:sz w:val="20"/>
                <w:szCs w:val="20"/>
              </w:rPr>
              <w:t>В настоящее время кастомизация набирает обороты</w:t>
            </w:r>
          </w:p>
          <w:p w14:paraId="127E4348" w14:textId="77777777" w:rsidR="0003745D" w:rsidRPr="00451075" w:rsidRDefault="0003745D" w:rsidP="0003745D">
            <w:p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>Кастомизация продукции позволяет ориентироваться на желания каждого клиента по отдельности:</w:t>
            </w:r>
            <w:r w:rsidRPr="00451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67EAD"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 уникальный и особенный запах (аромат) для каждого клиента</w:t>
            </w:r>
            <w:r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саму форму товара.</w:t>
            </w:r>
            <w:r w:rsidR="00A67EAD"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Данная концепция не ограничивает фантазию, собственный фирменный аромат дает свободу самовыражению.</w:t>
            </w:r>
            <w:r w:rsidR="00A67EAD"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10E7DC94" w14:textId="77777777" w:rsidR="0003745D" w:rsidRPr="00451075" w:rsidRDefault="0003745D" w:rsidP="0003745D">
            <w:p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Решение: создание </w:t>
            </w:r>
            <w:proofErr w:type="spellStart"/>
            <w:r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>кастомизированного</w:t>
            </w:r>
            <w:proofErr w:type="spellEnd"/>
            <w:r w:rsidRPr="00451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товара с учетом индивидуальных предпочтений и особенностей человека. </w:t>
            </w:r>
          </w:p>
          <w:p w14:paraId="2A05CED1" w14:textId="77777777" w:rsidR="0003745D" w:rsidRPr="00451075" w:rsidRDefault="0003745D" w:rsidP="0003745D">
            <w:p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075">
              <w:rPr>
                <w:rFonts w:ascii="Times New Roman" w:hAnsi="Times New Roman" w:cs="Times New Roman"/>
                <w:sz w:val="20"/>
                <w:szCs w:val="20"/>
              </w:rPr>
              <w:t xml:space="preserve">Такой подход предоставляет возможность радикально повысить производительность, экологичность и энергоэффективность производства как массовой, так и </w:t>
            </w:r>
            <w:proofErr w:type="spellStart"/>
            <w:r w:rsidRPr="00451075">
              <w:rPr>
                <w:rFonts w:ascii="Times New Roman" w:hAnsi="Times New Roman" w:cs="Times New Roman"/>
                <w:sz w:val="20"/>
                <w:szCs w:val="20"/>
              </w:rPr>
              <w:t>кастомизированной</w:t>
            </w:r>
            <w:proofErr w:type="spellEnd"/>
            <w:r w:rsidRPr="00451075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продукции, удовлетворяющей требованиям рынка и потребителей</w:t>
            </w:r>
          </w:p>
          <w:p w14:paraId="3BDBF27B" w14:textId="77777777" w:rsidR="00A20BEE" w:rsidRPr="00451075" w:rsidRDefault="00A20BEE" w:rsidP="0003745D">
            <w:pPr>
              <w:shd w:val="clear" w:color="auto" w:fill="FFFFFF"/>
              <w:spacing w:after="24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0BEE" w14:paraId="4F55A514" w14:textId="77777777">
        <w:tc>
          <w:tcPr>
            <w:tcW w:w="3402" w:type="dxa"/>
          </w:tcPr>
          <w:p w14:paraId="07FF4213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Технологические риски</w:t>
            </w:r>
          </w:p>
        </w:tc>
        <w:tc>
          <w:tcPr>
            <w:tcW w:w="6338" w:type="dxa"/>
          </w:tcPr>
          <w:p w14:paraId="66967B23" w14:textId="77C7EA6E" w:rsidR="00A20BEE" w:rsidRDefault="002F194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Возможно,</w:t>
            </w:r>
            <w:r w:rsidR="00CB5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будет разработчика самой платформы.</w:t>
            </w:r>
          </w:p>
          <w:p w14:paraId="35FEDC4F" w14:textId="77777777" w:rsidR="00A20BEE" w:rsidRDefault="00CB5E7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возникнуть проблема с обработкой персональных данных.</w:t>
            </w:r>
          </w:p>
          <w:p w14:paraId="0D56A070" w14:textId="77777777" w:rsidR="00A20BEE" w:rsidRDefault="00CB5E7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32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Трудности с коммуникациями между бизнесом и платформой.</w:t>
            </w:r>
          </w:p>
        </w:tc>
      </w:tr>
      <w:tr w:rsidR="00A20BEE" w14:paraId="3AA1CE3E" w14:textId="77777777">
        <w:tc>
          <w:tcPr>
            <w:tcW w:w="3402" w:type="dxa"/>
          </w:tcPr>
          <w:p w14:paraId="23AAD98B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6C6864D6" w14:textId="112D37FF" w:rsidR="00451075" w:rsidRPr="00451075" w:rsidRDefault="00451075" w:rsidP="004510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075">
              <w:rPr>
                <w:rFonts w:ascii="Times New Roman" w:hAnsi="Times New Roman" w:cs="Times New Roman"/>
                <w:sz w:val="20"/>
                <w:szCs w:val="20"/>
              </w:rPr>
              <w:t xml:space="preserve">Инвесторы: </w:t>
            </w:r>
            <w:r w:rsidR="002F194D">
              <w:rPr>
                <w:rFonts w:ascii="Times New Roman" w:hAnsi="Times New Roman" w:cs="Times New Roman"/>
                <w:sz w:val="20"/>
                <w:szCs w:val="20"/>
              </w:rPr>
              <w:t>увеличение собственного благосостояния</w:t>
            </w:r>
            <w:r w:rsidRPr="00451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F1608C" w14:textId="3B2524D9" w:rsidR="00451075" w:rsidRPr="00451075" w:rsidRDefault="00451075" w:rsidP="004510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075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организации: получение процентов от </w:t>
            </w:r>
            <w:r w:rsidR="002F194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</w:t>
            </w:r>
            <w:r w:rsidR="002F19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кредитных средств</w:t>
            </w:r>
            <w:r w:rsidRPr="00451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11CFF8" w14:textId="5C48683D" w:rsidR="00451075" w:rsidRPr="00451075" w:rsidRDefault="00451075" w:rsidP="004510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075">
              <w:rPr>
                <w:rFonts w:ascii="Times New Roman" w:hAnsi="Times New Roman" w:cs="Times New Roman"/>
                <w:sz w:val="20"/>
                <w:szCs w:val="20"/>
              </w:rPr>
              <w:t xml:space="preserve">Научно-технологическая платформа: </w:t>
            </w:r>
            <w:r w:rsidR="002F194D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</w:t>
            </w:r>
            <w:r w:rsidRPr="00451075">
              <w:rPr>
                <w:rFonts w:ascii="Times New Roman" w:hAnsi="Times New Roman" w:cs="Times New Roman"/>
                <w:sz w:val="20"/>
                <w:szCs w:val="20"/>
              </w:rPr>
              <w:t>здоровь</w:t>
            </w:r>
            <w:r w:rsidR="002F194D">
              <w:rPr>
                <w:rFonts w:ascii="Times New Roman" w:hAnsi="Times New Roman" w:cs="Times New Roman"/>
                <w:sz w:val="20"/>
                <w:szCs w:val="20"/>
              </w:rPr>
              <w:t>я населения</w:t>
            </w:r>
            <w:r w:rsidRPr="0045107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2F194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Pr="00451075">
              <w:rPr>
                <w:rFonts w:ascii="Times New Roman" w:hAnsi="Times New Roman" w:cs="Times New Roman"/>
                <w:sz w:val="20"/>
                <w:szCs w:val="20"/>
              </w:rPr>
              <w:t>безопасно</w:t>
            </w:r>
            <w:r w:rsidR="002F194D">
              <w:rPr>
                <w:rFonts w:ascii="Times New Roman" w:hAnsi="Times New Roman" w:cs="Times New Roman"/>
                <w:sz w:val="20"/>
                <w:szCs w:val="20"/>
              </w:rPr>
              <w:t>го продукта</w:t>
            </w:r>
            <w:r w:rsidRPr="00451075">
              <w:rPr>
                <w:rFonts w:ascii="Times New Roman" w:hAnsi="Times New Roman" w:cs="Times New Roman"/>
                <w:sz w:val="20"/>
                <w:szCs w:val="20"/>
              </w:rPr>
              <w:t xml:space="preserve">, получение достижений в результате научной деятельности, разработка новых методов </w:t>
            </w:r>
            <w:r w:rsidR="002F194D">
              <w:rPr>
                <w:rFonts w:ascii="Times New Roman" w:hAnsi="Times New Roman" w:cs="Times New Roman"/>
                <w:sz w:val="20"/>
                <w:szCs w:val="20"/>
              </w:rPr>
              <w:t>и технологий</w:t>
            </w:r>
          </w:p>
          <w:p w14:paraId="246459B4" w14:textId="04C21036" w:rsidR="00451075" w:rsidRPr="00451075" w:rsidRDefault="00451075" w:rsidP="004510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075">
              <w:rPr>
                <w:rFonts w:ascii="Times New Roman" w:hAnsi="Times New Roman" w:cs="Times New Roman"/>
                <w:sz w:val="20"/>
                <w:szCs w:val="20"/>
              </w:rPr>
              <w:t>Поставщики и продавцы:</w:t>
            </w:r>
            <w:r w:rsidR="002F194D">
              <w:rPr>
                <w:rFonts w:ascii="Times New Roman" w:hAnsi="Times New Roman" w:cs="Times New Roman"/>
                <w:sz w:val="20"/>
                <w:szCs w:val="20"/>
              </w:rPr>
              <w:t xml:space="preserve"> рост</w:t>
            </w:r>
            <w:r w:rsidRPr="00451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194D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экономико-социальных </w:t>
            </w:r>
            <w:r w:rsidRPr="00451075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="002F194D">
              <w:rPr>
                <w:rFonts w:ascii="Times New Roman" w:hAnsi="Times New Roman" w:cs="Times New Roman"/>
                <w:sz w:val="20"/>
                <w:szCs w:val="20"/>
              </w:rPr>
              <w:t xml:space="preserve">ов </w:t>
            </w:r>
            <w:r w:rsidRPr="00451075">
              <w:rPr>
                <w:rFonts w:ascii="Times New Roman" w:hAnsi="Times New Roman" w:cs="Times New Roman"/>
                <w:sz w:val="20"/>
                <w:szCs w:val="20"/>
              </w:rPr>
              <w:t>бизнеса,</w:t>
            </w:r>
            <w:r w:rsidR="002F194D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рынка сбыта</w:t>
            </w:r>
            <w:r w:rsidRPr="00451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112057" w14:textId="2D8B9B1D" w:rsidR="002F194D" w:rsidRDefault="00451075" w:rsidP="004510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075">
              <w:rPr>
                <w:rFonts w:ascii="Times New Roman" w:hAnsi="Times New Roman" w:cs="Times New Roman"/>
                <w:sz w:val="20"/>
                <w:szCs w:val="20"/>
              </w:rPr>
              <w:t xml:space="preserve">Подрядчик (субподрядчик): </w:t>
            </w:r>
            <w:r w:rsidR="002F194D">
              <w:rPr>
                <w:rFonts w:ascii="Times New Roman" w:hAnsi="Times New Roman" w:cs="Times New Roman"/>
                <w:sz w:val="20"/>
                <w:szCs w:val="20"/>
              </w:rPr>
              <w:t>расширение технологического опыта, рост показателей бизнеса</w:t>
            </w:r>
          </w:p>
          <w:p w14:paraId="38D20491" w14:textId="37545508" w:rsidR="00451075" w:rsidRPr="00451075" w:rsidRDefault="002F194D" w:rsidP="004510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Госструктуры</w:t>
            </w:r>
            <w:r w:rsidR="00451075" w:rsidRPr="0045107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отечественного производства, повышение качества жизни населения, развитие малого и среднего предпринимательства</w:t>
            </w:r>
          </w:p>
          <w:p w14:paraId="6C05EEAA" w14:textId="77777777" w:rsidR="00A20BEE" w:rsidRDefault="00A20BEE" w:rsidP="00451075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0BEE" w14:paraId="6395DF29" w14:textId="77777777">
        <w:tc>
          <w:tcPr>
            <w:tcW w:w="3402" w:type="dxa"/>
          </w:tcPr>
          <w:p w14:paraId="6C71FC4F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11EA">
              <w:rPr>
                <w:rFonts w:ascii="Times New Roman" w:eastAsia="Times New Roman" w:hAnsi="Times New Roman" w:cs="Times New Roman"/>
                <w:sz w:val="20"/>
                <w:szCs w:val="20"/>
              </w:rPr>
              <w:t>(как вы планируете зарабатывать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посредствам реализации данного проекта) </w:t>
            </w:r>
          </w:p>
        </w:tc>
        <w:tc>
          <w:tcPr>
            <w:tcW w:w="6338" w:type="dxa"/>
          </w:tcPr>
          <w:p w14:paraId="6BE95018" w14:textId="616593A2" w:rsidR="0003745D" w:rsidRDefault="0020639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первую очередь, это продаж</w:t>
            </w:r>
            <w:r w:rsidR="00037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="0003745D">
              <w:rPr>
                <w:rFonts w:ascii="Times New Roman" w:eastAsia="Times New Roman" w:hAnsi="Times New Roman" w:cs="Times New Roman"/>
                <w:sz w:val="20"/>
                <w:szCs w:val="20"/>
              </w:rPr>
              <w:t>кастомизированного</w:t>
            </w:r>
            <w:proofErr w:type="spellEnd"/>
            <w:r w:rsidR="00037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продукта</w:t>
            </w:r>
            <w:r w:rsidR="00A063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суть которого заключается в индивидуальном подборе </w:t>
            </w:r>
            <w:proofErr w:type="spellStart"/>
            <w:r w:rsidR="00A06303">
              <w:rPr>
                <w:rFonts w:ascii="Times New Roman" w:eastAsia="Times New Roman" w:hAnsi="Times New Roman" w:cs="Times New Roman"/>
                <w:sz w:val="20"/>
                <w:szCs w:val="20"/>
              </w:rPr>
              <w:t>аромасредств</w:t>
            </w:r>
            <w:proofErr w:type="spellEnd"/>
            <w:r w:rsidR="00A063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C66ECC4" w14:textId="111EB07E" w:rsidR="00A20BEE" w:rsidRDefault="00A20BEE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0BEE" w14:paraId="22229211" w14:textId="77777777">
        <w:tc>
          <w:tcPr>
            <w:tcW w:w="3402" w:type="dxa"/>
          </w:tcPr>
          <w:p w14:paraId="079F1E6F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4462B180" w14:textId="77777777" w:rsidR="002F194D" w:rsidRPr="002F194D" w:rsidRDefault="002F194D" w:rsidP="002F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F194D">
              <w:rPr>
                <w:rFonts w:ascii="Times New Roman" w:eastAsia="Times New Roman" w:hAnsi="Times New Roman" w:cs="Times New Roman"/>
                <w:iCs/>
              </w:rPr>
              <w:t xml:space="preserve">Создание умной технологии производства гипоаллергенных </w:t>
            </w:r>
            <w:proofErr w:type="spellStart"/>
            <w:r w:rsidRPr="002F194D">
              <w:rPr>
                <w:rFonts w:ascii="Times New Roman" w:eastAsia="Times New Roman" w:hAnsi="Times New Roman" w:cs="Times New Roman"/>
                <w:iCs/>
              </w:rPr>
              <w:t>аромасредств</w:t>
            </w:r>
            <w:proofErr w:type="spellEnd"/>
            <w:r w:rsidRPr="002F194D">
              <w:rPr>
                <w:rFonts w:ascii="Times New Roman" w:eastAsia="Times New Roman" w:hAnsi="Times New Roman" w:cs="Times New Roman"/>
                <w:iCs/>
              </w:rPr>
              <w:t xml:space="preserve"> для личной гигиены и дома</w:t>
            </w:r>
          </w:p>
          <w:p w14:paraId="25623A48" w14:textId="19405112" w:rsidR="002F194D" w:rsidRPr="002F194D" w:rsidRDefault="002F194D" w:rsidP="002F194D">
            <w:pPr>
              <w:widowControl w:val="0"/>
              <w:shd w:val="clear" w:color="auto" w:fill="FFFFFF"/>
              <w:tabs>
                <w:tab w:val="left" w:pos="432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194D">
              <w:rPr>
                <w:rFonts w:ascii="Times New Roman" w:eastAsia="Times New Roman" w:hAnsi="Times New Roman" w:cs="Times New Roman"/>
                <w:iCs/>
              </w:rPr>
              <w:t xml:space="preserve">Цифровое проектирование производства </w:t>
            </w:r>
            <w:proofErr w:type="spellStart"/>
            <w:r w:rsidRPr="002F194D">
              <w:rPr>
                <w:rFonts w:ascii="Times New Roman" w:eastAsia="Times New Roman" w:hAnsi="Times New Roman" w:cs="Times New Roman"/>
                <w:iCs/>
              </w:rPr>
              <w:t>кастамизированного</w:t>
            </w:r>
            <w:proofErr w:type="spellEnd"/>
            <w:r w:rsidRPr="002F194D">
              <w:rPr>
                <w:rFonts w:ascii="Times New Roman" w:eastAsia="Times New Roman" w:hAnsi="Times New Roman" w:cs="Times New Roman"/>
                <w:iCs/>
              </w:rPr>
              <w:t xml:space="preserve"> продукта</w:t>
            </w:r>
          </w:p>
          <w:p w14:paraId="7E5F496F" w14:textId="394EF6E3" w:rsidR="0003745D" w:rsidRDefault="0003745D" w:rsidP="0003745D">
            <w:pPr>
              <w:widowControl w:val="0"/>
              <w:shd w:val="clear" w:color="auto" w:fill="FFFFFF"/>
              <w:tabs>
                <w:tab w:val="left" w:pos="43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45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процессов проектирования и изготовления на современном технологическом уровне </w:t>
            </w:r>
            <w:proofErr w:type="spellStart"/>
            <w:r w:rsidRPr="0003745D">
              <w:rPr>
                <w:rFonts w:ascii="Times New Roman" w:hAnsi="Times New Roman" w:cs="Times New Roman"/>
                <w:sz w:val="20"/>
                <w:szCs w:val="20"/>
              </w:rPr>
              <w:t>кастомизированных</w:t>
            </w:r>
            <w:proofErr w:type="spellEnd"/>
            <w:r w:rsidRPr="0003745D"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(индивидуализированных) материальных объектов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аромасредст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дома и личной гигиены</w:t>
            </w:r>
            <w:r w:rsidRPr="0003745D">
              <w:rPr>
                <w:rFonts w:ascii="Times New Roman" w:hAnsi="Times New Roman" w:cs="Times New Roman"/>
                <w:sz w:val="20"/>
                <w:szCs w:val="20"/>
              </w:rPr>
              <w:t>) различной сложности – основанных на комплексе мультидисциплинарных знаний, системы интеллектуальных ноу-хау – в первую очередь цифрового моделирования и проектирования, новых материалов и аддитивных технологий с последующим добавлением к этой цепочке новых технологических элементов – робототехники, сенсорики, Big Data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891219C" w14:textId="77777777" w:rsidR="0003745D" w:rsidRDefault="0003745D" w:rsidP="0003745D">
            <w:pPr>
              <w:shd w:val="clear" w:color="auto" w:fill="FFFFFF"/>
              <w:spacing w:after="240" w:line="240" w:lineRule="auto"/>
              <w:jc w:val="both"/>
              <w:rPr>
                <w:rFonts w:ascii="Trebuchet MS" w:eastAsia="Trebuchet MS" w:hAnsi="Trebuchet MS" w:cs="Trebuchet MS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нейросеть для обработки анкеты клиента и создании дизайна упаковки, и для управления аддитивными технологиями (включая быструю переналадку оборудования) и последующей доработки анкеты клиента.</w:t>
            </w:r>
          </w:p>
          <w:p w14:paraId="62C321EE" w14:textId="77777777" w:rsidR="0003745D" w:rsidRPr="0003745D" w:rsidRDefault="0003745D" w:rsidP="0003745D">
            <w:pPr>
              <w:widowControl w:val="0"/>
              <w:shd w:val="clear" w:color="auto" w:fill="FFFFFF"/>
              <w:tabs>
                <w:tab w:val="left" w:pos="43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AEB52" w14:textId="5372E3A6" w:rsidR="00A20BEE" w:rsidRPr="002F194D" w:rsidRDefault="0003745D" w:rsidP="002F194D">
            <w:pPr>
              <w:widowControl w:val="0"/>
              <w:shd w:val="clear" w:color="auto" w:fill="FFFFFF"/>
              <w:tabs>
                <w:tab w:val="left" w:pos="43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45D">
              <w:rPr>
                <w:rFonts w:ascii="Times New Roman" w:hAnsi="Times New Roman" w:cs="Times New Roman"/>
                <w:sz w:val="20"/>
                <w:szCs w:val="20"/>
              </w:rPr>
              <w:t>Ключевыми технологическими направлениями, способствующими обновлению производства, являются: передовые материалы; цифровое моделирование и проектирование, включая бионический дизайн; аддитивные и гибридные технологии.</w:t>
            </w:r>
          </w:p>
        </w:tc>
      </w:tr>
      <w:tr w:rsidR="00A20BEE" w14:paraId="75262FC2" w14:textId="77777777">
        <w:trPr>
          <w:trHeight w:val="553"/>
        </w:trPr>
        <w:tc>
          <w:tcPr>
            <w:tcW w:w="9740" w:type="dxa"/>
            <w:gridSpan w:val="2"/>
          </w:tcPr>
          <w:p w14:paraId="234A5185" w14:textId="77777777" w:rsidR="00A20BEE" w:rsidRDefault="00CB5E7C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A20BEE" w14:paraId="1C390DB8" w14:textId="77777777">
        <w:tc>
          <w:tcPr>
            <w:tcW w:w="3402" w:type="dxa"/>
          </w:tcPr>
          <w:p w14:paraId="55031A83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731D094D" w14:textId="77777777" w:rsidR="00A20BEE" w:rsidRDefault="00A20BEE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FAB686" w14:textId="0BA05749" w:rsidR="00A20BEE" w:rsidRDefault="002F194D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300 000</w:t>
            </w:r>
            <w:r w:rsidR="00CB5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 </w:t>
            </w:r>
          </w:p>
        </w:tc>
      </w:tr>
      <w:tr w:rsidR="00A20BEE" w14:paraId="37766571" w14:textId="77777777">
        <w:trPr>
          <w:trHeight w:val="415"/>
        </w:trPr>
        <w:tc>
          <w:tcPr>
            <w:tcW w:w="3402" w:type="dxa"/>
          </w:tcPr>
          <w:p w14:paraId="53D019EB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717F308C" w14:textId="3CAF219F" w:rsidR="00A20BEE" w:rsidRDefault="00CB5E7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  <w:r w:rsidR="002F19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венчурные фонды, гранты </w:t>
            </w:r>
          </w:p>
        </w:tc>
      </w:tr>
      <w:tr w:rsidR="00A20BEE" w14:paraId="4B8738D5" w14:textId="77777777">
        <w:trPr>
          <w:trHeight w:val="690"/>
        </w:trPr>
        <w:tc>
          <w:tcPr>
            <w:tcW w:w="3402" w:type="dxa"/>
          </w:tcPr>
          <w:p w14:paraId="541E802F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05F60E17" w14:textId="42FC83BE" w:rsidR="00A20BEE" w:rsidRDefault="00151C8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C8A">
              <w:rPr>
                <w:rFonts w:ascii="Times New Roman" w:eastAsia="Times New Roman" w:hAnsi="Times New Roman" w:cs="Times New Roman"/>
                <w:sz w:val="20"/>
                <w:szCs w:val="20"/>
              </w:rPr>
              <w:t>Этот вид бизнеса относят к категории высокорентабельных. Средняя норма этого показателя – 120-200 процентов, в зависимости от ассортимента и отлаженности сбыта.</w:t>
            </w:r>
          </w:p>
        </w:tc>
      </w:tr>
    </w:tbl>
    <w:p w14:paraId="1D9C313A" w14:textId="77777777" w:rsidR="00A20BEE" w:rsidRDefault="00A20BE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c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A20BEE" w14:paraId="71E63DC0" w14:textId="77777777">
        <w:tc>
          <w:tcPr>
            <w:tcW w:w="9740" w:type="dxa"/>
          </w:tcPr>
          <w:p w14:paraId="0C193C7D" w14:textId="77777777" w:rsidR="00A20BEE" w:rsidRDefault="00CB5E7C">
            <w:pPr>
              <w:numPr>
                <w:ilvl w:val="0"/>
                <w:numId w:val="10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Календарный план стартап-проекта</w:t>
            </w:r>
          </w:p>
          <w:tbl>
            <w:tblPr>
              <w:tblStyle w:val="ad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A20BEE" w14:paraId="030FE9DF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3246A6" w14:textId="77777777" w:rsidR="00A20BEE" w:rsidRDefault="00CB5E7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CD33D6" w14:textId="77777777" w:rsidR="00A20BEE" w:rsidRDefault="00CB5E7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4A50F1" w14:textId="77777777" w:rsidR="00A20BEE" w:rsidRDefault="00CB5E7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A20BEE" w14:paraId="61CA9440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8BCBF5" w14:textId="77777777" w:rsidR="00A20BEE" w:rsidRDefault="00CB5E7C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Государственная регистрация юридического лица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1C3578" w14:textId="77777777" w:rsidR="00A20BEE" w:rsidRDefault="00CB5E7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</w:t>
                  </w:r>
                  <w:r w:rsidR="00A431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3C27AB" w14:textId="77777777" w:rsidR="00A20BEE" w:rsidRDefault="00A431B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</w:tr>
            <w:tr w:rsidR="00A20BEE" w14:paraId="62C85A3F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A63FE1" w14:textId="77777777" w:rsidR="00A20BEE" w:rsidRDefault="00CB5E7C">
                  <w:pPr>
                    <w:spacing w:after="12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Регистрация 2 товарных знаков компании: название и логотип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ED7268" w14:textId="77777777" w:rsidR="00A20BEE" w:rsidRDefault="00CB5E7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4AC730" w14:textId="77777777" w:rsidR="00A20BEE" w:rsidRDefault="00F9764F" w:rsidP="00A431B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="00A431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5 200</w:t>
                  </w:r>
                </w:p>
              </w:tc>
            </w:tr>
            <w:tr w:rsidR="00A20BEE" w14:paraId="5445E638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3B0C9C" w14:textId="77777777" w:rsidR="00A20BEE" w:rsidRDefault="00CB5E7C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Взнос в уставный капитал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5FA1D3" w14:textId="77777777" w:rsidR="00A20BEE" w:rsidRDefault="00CB5E7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CFFDBB" w14:textId="77777777" w:rsidR="00A20BEE" w:rsidRDefault="00501459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  <w:r w:rsidR="00CB5E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</w:tr>
            <w:tr w:rsidR="00A20BEE" w14:paraId="39BF8270" w14:textId="77777777" w:rsidTr="00501459">
              <w:trPr>
                <w:cantSplit/>
                <w:trHeight w:val="965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9DD2C7" w14:textId="77777777" w:rsidR="00A20BEE" w:rsidRDefault="00CB5E7C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Поиск помещения</w:t>
                  </w:r>
                  <w:r w:rsidR="005014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оформление договора аренды (55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ABED5D" w14:textId="77777777" w:rsidR="00A20BEE" w:rsidRDefault="00CB5E7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5014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BDF727" w14:textId="77777777" w:rsidR="00A20BEE" w:rsidRDefault="00501459" w:rsidP="00F9764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r w:rsidR="00F9764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  <w:r w:rsidR="00CB5E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000 в год</w:t>
                  </w:r>
                </w:p>
              </w:tc>
            </w:tr>
            <w:tr w:rsidR="00A20BEE" w14:paraId="0368CDDF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FBD26A" w14:textId="77777777" w:rsidR="00A20BEE" w:rsidRDefault="00501459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Поиск выгодных поставщиков</w:t>
                  </w:r>
                  <w:r w:rsidR="003B19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сырья и материалов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заключение договора на сотрудничество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C3EA2D" w14:textId="77777777" w:rsidR="00A20BEE" w:rsidRDefault="003B195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FB86A3" w14:textId="77777777" w:rsidR="00A20BEE" w:rsidRDefault="00F9764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80 000</w:t>
                  </w:r>
                </w:p>
              </w:tc>
            </w:tr>
            <w:tr w:rsidR="009A73C1" w14:paraId="11C50325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AE8F65" w14:textId="77777777" w:rsidR="009A73C1" w:rsidRDefault="009A73C1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Оснащение </w:t>
                  </w:r>
                  <w:r w:rsidR="00DF2C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BFF60C" w14:textId="77777777" w:rsidR="009A73C1" w:rsidRDefault="00DF2C4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4F1AD4" w14:textId="77777777" w:rsidR="009A73C1" w:rsidRDefault="00DF2C4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500 000</w:t>
                  </w:r>
                </w:p>
              </w:tc>
            </w:tr>
            <w:tr w:rsidR="00A20BEE" w14:paraId="3FE539F7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166AE6" w14:textId="77777777" w:rsidR="00A20BEE" w:rsidRDefault="00CB5E7C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Разработка </w:t>
                  </w:r>
                  <w:r w:rsidR="000374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нейросети и сайта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0FC5D5" w14:textId="77777777" w:rsidR="00A20BEE" w:rsidRDefault="00CB5E7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~ 3-4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2552C5" w14:textId="77777777" w:rsidR="003B1958" w:rsidRDefault="00501459" w:rsidP="003B195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~ 350</w:t>
                  </w:r>
                  <w:r w:rsidR="003B19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="00CB5E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</w:tr>
            <w:tr w:rsidR="00204EAB" w14:paraId="57EDE127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ED8FDF" w14:textId="77777777" w:rsidR="00204EAB" w:rsidRDefault="00204EAB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Размещение продукта и его продвижения на маркетплейсах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B5415E" w14:textId="77777777" w:rsidR="00204EAB" w:rsidRDefault="00204EAB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998771" w14:textId="77777777" w:rsidR="00204EAB" w:rsidRDefault="00204EAB" w:rsidP="003B195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50 000</w:t>
                  </w:r>
                </w:p>
              </w:tc>
            </w:tr>
            <w:tr w:rsidR="00A20BEE" w14:paraId="7D73F026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E36C9C" w14:textId="77777777" w:rsidR="00A20BEE" w:rsidRDefault="0003745D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Поиск каналов распространения рекламы информации о проекте</w:t>
                  </w:r>
                  <w:r w:rsidR="00CB5E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CA758A" w14:textId="77777777" w:rsidR="00A20BEE" w:rsidRDefault="00CB5E7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~ 2-3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0BF2F1" w14:textId="77777777" w:rsidR="00A20BEE" w:rsidRDefault="00501459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~ 12</w:t>
                  </w:r>
                  <w:r w:rsidR="00CB5E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A20BEE" w14:paraId="722AB2EB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D0D185" w14:textId="77777777" w:rsidR="00A20BEE" w:rsidRDefault="00CB5E7C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Размещение рекламы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02D4EC" w14:textId="77777777" w:rsidR="00A20BEE" w:rsidRDefault="003B195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AF5A5E" w14:textId="77777777" w:rsidR="00A20BEE" w:rsidRDefault="00501459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~ 32</w:t>
                  </w:r>
                  <w:r w:rsidR="00CB5E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A20BEE" w14:paraId="4C705A83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1EDB5A" w14:textId="77777777" w:rsidR="00A20BEE" w:rsidRDefault="003B195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Открытие онлайн офиса продаж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D200D0" w14:textId="77777777" w:rsidR="00A20BEE" w:rsidRDefault="00CB5E7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~ 1-2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75DB72" w14:textId="77777777" w:rsidR="00A20BEE" w:rsidRDefault="003B195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~ 250</w:t>
                  </w:r>
                  <w:r w:rsidR="00CB5E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</w:tr>
          </w:tbl>
          <w:p w14:paraId="0D4D32FA" w14:textId="77777777" w:rsidR="00A20BEE" w:rsidRDefault="00A20BEE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A95D10" w14:textId="77777777" w:rsidR="00A20BEE" w:rsidRDefault="00CB5E7C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Итого: </w:t>
            </w:r>
            <w:r w:rsidR="00F9764F">
              <w:rPr>
                <w:rFonts w:ascii="Times New Roman" w:eastAsia="Times New Roman" w:hAnsi="Times New Roman" w:cs="Times New Roman"/>
                <w:sz w:val="20"/>
                <w:szCs w:val="20"/>
              </w:rPr>
              <w:t>2 </w:t>
            </w:r>
            <w:r w:rsidR="00DF2C4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04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9764F">
              <w:rPr>
                <w:rFonts w:ascii="Times New Roman" w:eastAsia="Times New Roman" w:hAnsi="Times New Roman" w:cs="Times New Roman"/>
                <w:sz w:val="20"/>
                <w:szCs w:val="20"/>
              </w:rPr>
              <w:t>1 500</w:t>
            </w:r>
          </w:p>
          <w:p w14:paraId="2D640A27" w14:textId="77777777" w:rsidR="00A20BEE" w:rsidRDefault="00A20BEE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DBE8CF" w14:textId="77777777" w:rsidR="00A20BEE" w:rsidRDefault="00A20BE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A20BEE" w14:paraId="19DC0C10" w14:textId="77777777">
        <w:tc>
          <w:tcPr>
            <w:tcW w:w="9740" w:type="dxa"/>
          </w:tcPr>
          <w:p w14:paraId="177F22FF" w14:textId="77777777" w:rsidR="00A20BEE" w:rsidRDefault="00CB5E7C">
            <w:pPr>
              <w:numPr>
                <w:ilvl w:val="0"/>
                <w:numId w:val="10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f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A20BEE" w14:paraId="154DE3D9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6E434B" w14:textId="77777777" w:rsidR="00A20BEE" w:rsidRDefault="00CB5E7C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183FA1" w14:textId="77777777" w:rsidR="00A20BEE" w:rsidRDefault="00A20BEE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0BEE" w14:paraId="4E1BFD61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2AC5EF" w14:textId="77777777" w:rsidR="00A20BEE" w:rsidRDefault="00A20B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F85450" w14:textId="77777777" w:rsidR="00A20BEE" w:rsidRDefault="00CB5E7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C76FE2" w14:textId="77777777" w:rsidR="00A20BEE" w:rsidRDefault="00CB5E7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A20BEE" w14:paraId="0B0A4F6D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D448A2" w14:textId="77777777" w:rsidR="00A20BEE" w:rsidRDefault="006E4297">
                  <w:pPr>
                    <w:widowControl w:val="0"/>
                    <w:numPr>
                      <w:ilvl w:val="0"/>
                      <w:numId w:val="2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Камалова</w:t>
                  </w:r>
                </w:p>
                <w:p w14:paraId="44F332E3" w14:textId="77777777" w:rsidR="00A20BEE" w:rsidRDefault="006E4297">
                  <w:pPr>
                    <w:widowControl w:val="0"/>
                    <w:numPr>
                      <w:ilvl w:val="0"/>
                      <w:numId w:val="2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Козикова</w:t>
                  </w:r>
                </w:p>
                <w:p w14:paraId="40F4059B" w14:textId="77777777" w:rsidR="00A20BEE" w:rsidRDefault="00CB5E7C">
                  <w:pPr>
                    <w:widowControl w:val="0"/>
                    <w:numPr>
                      <w:ilvl w:val="0"/>
                      <w:numId w:val="2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</w:t>
                  </w:r>
                  <w:r w:rsidR="006E42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кртчян</w:t>
                  </w:r>
                </w:p>
                <w:p w14:paraId="6C87EEA9" w14:textId="77777777" w:rsidR="00A20BEE" w:rsidRDefault="00A20BEE" w:rsidP="006E4297">
                  <w:pPr>
                    <w:widowControl w:val="0"/>
                    <w:spacing w:after="160" w:line="259" w:lineRule="auto"/>
                    <w:ind w:left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DBC40E" w14:textId="77777777" w:rsidR="00A20BEE" w:rsidRDefault="006E4297">
                  <w:pPr>
                    <w:widowControl w:val="0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="00CB5E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  <w:p w14:paraId="4AFD0DE6" w14:textId="77777777" w:rsidR="00A20BEE" w:rsidRDefault="006E4297">
                  <w:pPr>
                    <w:widowControl w:val="0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="00CB5E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  <w:p w14:paraId="690B0EF6" w14:textId="77777777" w:rsidR="00A20BEE" w:rsidRDefault="006E4297">
                  <w:pPr>
                    <w:widowControl w:val="0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 </w:t>
                  </w:r>
                  <w:r w:rsidR="00CB5E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  <w:p w14:paraId="6849EE79" w14:textId="77777777" w:rsidR="00A20BEE" w:rsidRDefault="00A20BEE" w:rsidP="006E42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4E8281" w14:textId="77777777" w:rsidR="00A20BEE" w:rsidRDefault="006E4297">
                  <w:pPr>
                    <w:widowControl w:val="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</w:t>
                  </w:r>
                  <w:r w:rsidR="000374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19F173F2" w14:textId="77777777" w:rsidR="00A20BEE" w:rsidRDefault="006E4297">
                  <w:pPr>
                    <w:widowControl w:val="0"/>
                    <w:numPr>
                      <w:ilvl w:val="0"/>
                      <w:numId w:val="3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33,3</w:t>
                  </w:r>
                </w:p>
                <w:p w14:paraId="5EF9BFBD" w14:textId="77777777" w:rsidR="00A20BEE" w:rsidRDefault="006E4297">
                  <w:pPr>
                    <w:widowControl w:val="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33,3</w:t>
                  </w:r>
                </w:p>
                <w:p w14:paraId="2E3D91AC" w14:textId="77777777" w:rsidR="00A20BEE" w:rsidRDefault="00A20BEE" w:rsidP="006E4297">
                  <w:pPr>
                    <w:widowControl w:val="0"/>
                    <w:spacing w:after="160" w:line="259" w:lineRule="auto"/>
                    <w:ind w:left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0BEE" w14:paraId="1E5162CB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95B734" w14:textId="77777777" w:rsidR="00A20BEE" w:rsidRDefault="00CB5E7C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A21EFA" w14:textId="77777777" w:rsidR="00A20BEE" w:rsidRDefault="006E429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  <w:r w:rsidR="00CB5E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8B5BE7" w14:textId="77777777" w:rsidR="00A20BEE" w:rsidRDefault="00CB5E7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347D03A" w14:textId="77777777" w:rsidR="00A20BEE" w:rsidRDefault="00A20B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C09AD" w14:textId="77777777" w:rsidR="00A20BEE" w:rsidRDefault="00A20BEE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C78FF7" w14:textId="77777777" w:rsidR="00A20BEE" w:rsidRDefault="00A20BE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EABB83" w14:textId="77777777" w:rsidR="00F9764F" w:rsidRDefault="00F9764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28870D" w14:textId="77777777" w:rsidR="00F9764F" w:rsidRDefault="00F9764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D1DE3B" w14:textId="77777777" w:rsidR="00F9764F" w:rsidRDefault="00F9764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0"/>
        <w:tblW w:w="9684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A20BEE" w14:paraId="35A6ED35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475579" w14:textId="77777777" w:rsidR="00A20BEE" w:rsidRDefault="00CB5E7C">
            <w:pPr>
              <w:widowControl w:val="0"/>
              <w:numPr>
                <w:ilvl w:val="0"/>
                <w:numId w:val="10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A20BEE" w14:paraId="1E0D3FCF" w14:textId="77777777">
        <w:trPr>
          <w:trHeight w:val="509"/>
        </w:trPr>
        <w:tc>
          <w:tcPr>
            <w:tcW w:w="1973" w:type="dxa"/>
            <w:vAlign w:val="center"/>
          </w:tcPr>
          <w:p w14:paraId="5FE6D39B" w14:textId="77777777" w:rsidR="00A20BEE" w:rsidRDefault="00CB5E7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14:paraId="3550DAD8" w14:textId="77777777" w:rsidR="00A20BEE" w:rsidRDefault="00CB5E7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(роль)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E85BC5" w14:textId="77777777" w:rsidR="00A20BEE" w:rsidRDefault="00CB5E7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158375" w14:textId="77777777" w:rsidR="00A20BEE" w:rsidRDefault="00CB5E7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6E61191C" w14:textId="77777777" w:rsidR="00A20BEE" w:rsidRDefault="00CB5E7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A20BEE" w14:paraId="0342DDE2" w14:textId="77777777">
        <w:trPr>
          <w:trHeight w:val="557"/>
        </w:trPr>
        <w:tc>
          <w:tcPr>
            <w:tcW w:w="1973" w:type="dxa"/>
          </w:tcPr>
          <w:p w14:paraId="7D55ACC1" w14:textId="77777777" w:rsidR="00A20BEE" w:rsidRPr="00D823F5" w:rsidRDefault="00D823F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Камалова 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Альфридовна</w:t>
            </w:r>
            <w:proofErr w:type="spellEnd"/>
          </w:p>
        </w:tc>
        <w:tc>
          <w:tcPr>
            <w:tcW w:w="1713" w:type="dxa"/>
          </w:tcPr>
          <w:p w14:paraId="5AD17008" w14:textId="77777777" w:rsidR="00A20BEE" w:rsidRDefault="00CB5E7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C3CFEE" w14:textId="77777777" w:rsidR="00A20BEE" w:rsidRPr="00D823F5" w:rsidRDefault="00D823F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8(932)617-38-41</w:t>
            </w:r>
          </w:p>
          <w:p w14:paraId="060C9BF4" w14:textId="77777777" w:rsidR="00A20BEE" w:rsidRPr="00D823F5" w:rsidRDefault="00A20BEE" w:rsidP="00D823F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C7A5DA" w14:textId="77777777" w:rsidR="00A20BEE" w:rsidRDefault="00CB5E7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команды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32573E" w14:textId="77777777" w:rsidR="00A20BEE" w:rsidRDefault="00CB5E7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</w:t>
            </w:r>
          </w:p>
          <w:p w14:paraId="60499E18" w14:textId="77777777" w:rsidR="00A20BEE" w:rsidRDefault="00D823F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CB5E7C">
              <w:rPr>
                <w:rFonts w:ascii="Times New Roman" w:eastAsia="Times New Roman" w:hAnsi="Times New Roman" w:cs="Times New Roman"/>
                <w:sz w:val="20"/>
                <w:szCs w:val="20"/>
              </w:rPr>
              <w:t>курс</w:t>
            </w:r>
          </w:p>
        </w:tc>
      </w:tr>
      <w:tr w:rsidR="00A20BEE" w14:paraId="14B6F5AD" w14:textId="77777777">
        <w:trPr>
          <w:trHeight w:val="577"/>
        </w:trPr>
        <w:tc>
          <w:tcPr>
            <w:tcW w:w="1973" w:type="dxa"/>
          </w:tcPr>
          <w:p w14:paraId="3746E571" w14:textId="77777777" w:rsidR="00A20BEE" w:rsidRPr="00D823F5" w:rsidRDefault="00D823F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Козикова Алёна Андреевна</w:t>
            </w:r>
          </w:p>
        </w:tc>
        <w:tc>
          <w:tcPr>
            <w:tcW w:w="1713" w:type="dxa"/>
          </w:tcPr>
          <w:p w14:paraId="35DCFEB0" w14:textId="77777777" w:rsidR="00A20BEE" w:rsidRDefault="00CB5E7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238039" w14:textId="0D301298" w:rsidR="00A20BEE" w:rsidRDefault="00D823F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8(982)381-1</w:t>
            </w:r>
            <w:r w:rsidR="00A063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-86</w:t>
            </w:r>
          </w:p>
          <w:p w14:paraId="3EFB0630" w14:textId="77777777" w:rsidR="00A20BEE" w:rsidRDefault="00A20B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294677" w14:textId="77777777" w:rsidR="00A20BEE" w:rsidRDefault="00CB5E7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8113B4" w14:textId="77777777" w:rsidR="00A20BEE" w:rsidRDefault="00CB5E7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</w:t>
            </w:r>
          </w:p>
          <w:p w14:paraId="4BDDBD60" w14:textId="77777777" w:rsidR="00A20BEE" w:rsidRDefault="00D823F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CB5E7C">
              <w:rPr>
                <w:rFonts w:ascii="Times New Roman" w:eastAsia="Times New Roman" w:hAnsi="Times New Roman" w:cs="Times New Roman"/>
                <w:sz w:val="20"/>
                <w:szCs w:val="20"/>
              </w:rPr>
              <w:t>курс</w:t>
            </w:r>
          </w:p>
        </w:tc>
      </w:tr>
      <w:tr w:rsidR="00A20BEE" w14:paraId="1C5F5F0B" w14:textId="77777777">
        <w:trPr>
          <w:trHeight w:val="555"/>
        </w:trPr>
        <w:tc>
          <w:tcPr>
            <w:tcW w:w="1973" w:type="dxa"/>
          </w:tcPr>
          <w:p w14:paraId="49FBB39B" w14:textId="77777777" w:rsidR="00A20BEE" w:rsidRPr="00D823F5" w:rsidRDefault="00D823F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Мкртчян Эвелина Григорьевна</w:t>
            </w:r>
          </w:p>
        </w:tc>
        <w:tc>
          <w:tcPr>
            <w:tcW w:w="1713" w:type="dxa"/>
          </w:tcPr>
          <w:p w14:paraId="58261F44" w14:textId="77777777" w:rsidR="00A20BEE" w:rsidRPr="0043103A" w:rsidRDefault="0043103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8A6B5D" w14:textId="77777777" w:rsidR="00A20BEE" w:rsidRPr="00D823F5" w:rsidRDefault="00CB5E7C" w:rsidP="00D823F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8(9</w:t>
            </w:r>
            <w:r w:rsidR="00D823F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D823F5">
              <w:rPr>
                <w:rFonts w:ascii="Times New Roman" w:eastAsia="Times New Roman" w:hAnsi="Times New Roman" w:cs="Times New Roman"/>
                <w:sz w:val="20"/>
                <w:szCs w:val="20"/>
              </w:rPr>
              <w:t>308-12-32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45ABB2" w14:textId="77777777" w:rsidR="00A20BEE" w:rsidRDefault="00CB5E7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маркетолог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D8AE7F" w14:textId="77777777" w:rsidR="00A20BEE" w:rsidRDefault="00CB5E7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</w:t>
            </w:r>
          </w:p>
          <w:p w14:paraId="60AB0804" w14:textId="77777777" w:rsidR="00A20BEE" w:rsidRDefault="00D823F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CB5E7C">
              <w:rPr>
                <w:rFonts w:ascii="Times New Roman" w:eastAsia="Times New Roman" w:hAnsi="Times New Roman" w:cs="Times New Roman"/>
                <w:sz w:val="20"/>
                <w:szCs w:val="20"/>
              </w:rPr>
              <w:t>курс</w:t>
            </w:r>
          </w:p>
        </w:tc>
      </w:tr>
    </w:tbl>
    <w:p w14:paraId="11CDD774" w14:textId="77777777" w:rsidR="00A20BEE" w:rsidRDefault="00A20BEE"/>
    <w:p w14:paraId="65305A31" w14:textId="4B5C99FC" w:rsidR="00C611EA" w:rsidRDefault="00C611EA"/>
    <w:sectPr w:rsidR="00C611EA" w:rsidSect="000202D8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740B" w14:textId="77777777" w:rsidR="00497E69" w:rsidRDefault="00497E69">
      <w:pPr>
        <w:spacing w:line="240" w:lineRule="auto"/>
      </w:pPr>
      <w:r>
        <w:separator/>
      </w:r>
    </w:p>
  </w:endnote>
  <w:endnote w:type="continuationSeparator" w:id="0">
    <w:p w14:paraId="3FB11867" w14:textId="77777777" w:rsidR="00497E69" w:rsidRDefault="00497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C400" w14:textId="77777777" w:rsidR="00497E69" w:rsidRDefault="00497E69">
      <w:pPr>
        <w:spacing w:line="240" w:lineRule="auto"/>
      </w:pPr>
      <w:r>
        <w:separator/>
      </w:r>
    </w:p>
  </w:footnote>
  <w:footnote w:type="continuationSeparator" w:id="0">
    <w:p w14:paraId="7B9FF172" w14:textId="77777777" w:rsidR="00497E69" w:rsidRDefault="00497E69">
      <w:pPr>
        <w:spacing w:line="240" w:lineRule="auto"/>
      </w:pPr>
      <w:r>
        <w:continuationSeparator/>
      </w:r>
    </w:p>
  </w:footnote>
  <w:footnote w:id="1">
    <w:p w14:paraId="2507B1F2" w14:textId="77777777" w:rsidR="0043103A" w:rsidRDefault="0043103A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334263DC" w14:textId="77777777" w:rsidR="0043103A" w:rsidRDefault="0043103A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14FDCBB0" w14:textId="77777777" w:rsidR="0043103A" w:rsidRDefault="0043103A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Расчет рисков исходя из наиболее валидного (для данного проекта) анализа, например, как PEST, SWOT и.т.п, а также расчет индекса рентабельности инвестиции (Profitability index,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6B09"/>
    <w:multiLevelType w:val="multilevel"/>
    <w:tmpl w:val="25E660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152E66"/>
    <w:multiLevelType w:val="multilevel"/>
    <w:tmpl w:val="8FDC7C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CC347D"/>
    <w:multiLevelType w:val="multilevel"/>
    <w:tmpl w:val="9BF81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5C0B23"/>
    <w:multiLevelType w:val="multilevel"/>
    <w:tmpl w:val="BE9E53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FD07A4"/>
    <w:multiLevelType w:val="multilevel"/>
    <w:tmpl w:val="B92C7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6323BE"/>
    <w:multiLevelType w:val="multilevel"/>
    <w:tmpl w:val="B666D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747292"/>
    <w:multiLevelType w:val="multilevel"/>
    <w:tmpl w:val="2E2CA7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4373AE"/>
    <w:multiLevelType w:val="multilevel"/>
    <w:tmpl w:val="776E2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83E98"/>
    <w:multiLevelType w:val="multilevel"/>
    <w:tmpl w:val="1AE896FA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5562FF"/>
    <w:multiLevelType w:val="multilevel"/>
    <w:tmpl w:val="1C5C7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BF61B3E"/>
    <w:multiLevelType w:val="multilevel"/>
    <w:tmpl w:val="AB1834A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995775"/>
    <w:multiLevelType w:val="hybridMultilevel"/>
    <w:tmpl w:val="BCD25F52"/>
    <w:lvl w:ilvl="0" w:tplc="60286D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354904">
    <w:abstractNumId w:val="3"/>
  </w:num>
  <w:num w:numId="2" w16cid:durableId="259417816">
    <w:abstractNumId w:val="9"/>
  </w:num>
  <w:num w:numId="3" w16cid:durableId="2112161623">
    <w:abstractNumId w:val="0"/>
  </w:num>
  <w:num w:numId="4" w16cid:durableId="1198658826">
    <w:abstractNumId w:val="4"/>
  </w:num>
  <w:num w:numId="5" w16cid:durableId="1896551920">
    <w:abstractNumId w:val="1"/>
  </w:num>
  <w:num w:numId="6" w16cid:durableId="1411973218">
    <w:abstractNumId w:val="10"/>
  </w:num>
  <w:num w:numId="7" w16cid:durableId="1666862208">
    <w:abstractNumId w:val="2"/>
  </w:num>
  <w:num w:numId="8" w16cid:durableId="169680141">
    <w:abstractNumId w:val="7"/>
  </w:num>
  <w:num w:numId="9" w16cid:durableId="1964582011">
    <w:abstractNumId w:val="6"/>
  </w:num>
  <w:num w:numId="10" w16cid:durableId="514467449">
    <w:abstractNumId w:val="8"/>
  </w:num>
  <w:num w:numId="11" w16cid:durableId="1347824365">
    <w:abstractNumId w:val="5"/>
  </w:num>
  <w:num w:numId="12" w16cid:durableId="10908571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BEE"/>
    <w:rsid w:val="000202D8"/>
    <w:rsid w:val="0003745D"/>
    <w:rsid w:val="000774CC"/>
    <w:rsid w:val="000961D8"/>
    <w:rsid w:val="0012094B"/>
    <w:rsid w:val="00125681"/>
    <w:rsid w:val="00151C8A"/>
    <w:rsid w:val="00204EAB"/>
    <w:rsid w:val="00206395"/>
    <w:rsid w:val="00230ACA"/>
    <w:rsid w:val="00284CF4"/>
    <w:rsid w:val="002F194D"/>
    <w:rsid w:val="00305F39"/>
    <w:rsid w:val="003B1958"/>
    <w:rsid w:val="0043103A"/>
    <w:rsid w:val="00451075"/>
    <w:rsid w:val="004673B3"/>
    <w:rsid w:val="0049011D"/>
    <w:rsid w:val="00497E69"/>
    <w:rsid w:val="004F43C7"/>
    <w:rsid w:val="00501459"/>
    <w:rsid w:val="0052677D"/>
    <w:rsid w:val="00554478"/>
    <w:rsid w:val="005C64F4"/>
    <w:rsid w:val="00640B51"/>
    <w:rsid w:val="006B650F"/>
    <w:rsid w:val="006E4297"/>
    <w:rsid w:val="006F2827"/>
    <w:rsid w:val="0076720D"/>
    <w:rsid w:val="00794938"/>
    <w:rsid w:val="007F5810"/>
    <w:rsid w:val="00845026"/>
    <w:rsid w:val="00854852"/>
    <w:rsid w:val="00945BD9"/>
    <w:rsid w:val="009A73C1"/>
    <w:rsid w:val="00A06303"/>
    <w:rsid w:val="00A20BEE"/>
    <w:rsid w:val="00A27BAB"/>
    <w:rsid w:val="00A431B3"/>
    <w:rsid w:val="00A67EAD"/>
    <w:rsid w:val="00BD53C0"/>
    <w:rsid w:val="00C611EA"/>
    <w:rsid w:val="00CB5E7C"/>
    <w:rsid w:val="00CD5826"/>
    <w:rsid w:val="00D823F5"/>
    <w:rsid w:val="00DF2C43"/>
    <w:rsid w:val="00E2496E"/>
    <w:rsid w:val="00E31622"/>
    <w:rsid w:val="00E36EC7"/>
    <w:rsid w:val="00E43047"/>
    <w:rsid w:val="00F9764F"/>
    <w:rsid w:val="00FA3847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B752"/>
  <w15:docId w15:val="{75DECF2A-6EAA-4210-8DA4-63C342F7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2D8"/>
  </w:style>
  <w:style w:type="paragraph" w:styleId="1">
    <w:name w:val="heading 1"/>
    <w:basedOn w:val="a"/>
    <w:next w:val="a"/>
    <w:uiPriority w:val="9"/>
    <w:qFormat/>
    <w:rsid w:val="000202D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0202D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0202D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202D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202D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0202D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202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202D8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0202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0202D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0202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0202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0202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0202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0202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0202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0202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0202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0202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0202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0202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0202D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03745D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C611E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61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2035.university/project/razrabotka-i-razvitie-novogo-produkta-sozdanie-gipoallergennyh-aromasredstv-dla-licnoj-gigieny-i-doma#pulse1452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t.2035.university/project/razrabotka-i-razvitie-novogo-produkta-sozdanie-gipoallergennyh-aromasredstv-dla-licnoj-gigieny-i-doma/invite/b10e2031-3529-4af2-8e7c-a107084327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7HjpCYHnLom9Ds+O9XlMaKrL8g==">AMUW2mUHuynjw4L+fqB26JXKpzwcvP4J44e/5C+WGI2UEgR7wOoyapisPeJNEVgkipYN4/k0yhJCZ1AJBHS1Ra1tzrP5YvCWg6NGj93ng89ztZ2u6bYheZo=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??????????????? ??????????? ??????????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Алия Камалова</cp:lastModifiedBy>
  <cp:revision>19</cp:revision>
  <dcterms:created xsi:type="dcterms:W3CDTF">2023-05-11T13:07:00Z</dcterms:created>
  <dcterms:modified xsi:type="dcterms:W3CDTF">2023-06-18T15:20:00Z</dcterms:modified>
</cp:coreProperties>
</file>