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5" w:lineRule="auto"/>
        <w:ind w:left="70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№ 15 к Договору</w:t>
      </w:r>
    </w:p>
    <w:p w:rsidR="00000000" w:rsidDel="00000000" w:rsidP="00000000" w:rsidRDefault="00000000" w:rsidRPr="00000000" w14:paraId="00000002">
      <w:pPr>
        <w:tabs>
          <w:tab w:val="left" w:leader="none" w:pos="8262"/>
        </w:tabs>
        <w:spacing w:before="93" w:lineRule="auto"/>
        <w:ind w:left="6849" w:firstLine="0"/>
        <w:rPr/>
      </w:pPr>
      <w:r w:rsidDel="00000000" w:rsidR="00000000" w:rsidRPr="00000000">
        <w:rPr>
          <w:rtl w:val="0"/>
        </w:rPr>
        <w:t xml:space="preserve">от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№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" w:lineRule="auto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1" w:right="14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6">
      <w:pPr>
        <w:tabs>
          <w:tab w:val="left" w:leader="none" w:pos="1563"/>
          <w:tab w:val="left" w:leader="none" w:pos="6966"/>
          <w:tab w:val="left" w:leader="none" w:pos="8668"/>
        </w:tabs>
        <w:spacing w:before="190" w:lineRule="auto"/>
        <w:ind w:left="361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(ссылка на проект)</w:t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(дата выгрузки)</w:t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5389"/>
        <w:tblGridChange w:id="0">
          <w:tblGrid>
            <w:gridCol w:w="5103"/>
            <w:gridCol w:w="5389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7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40c28"/>
                <w:sz w:val="18"/>
                <w:szCs w:val="18"/>
                <w:highlight w:val="white"/>
                <w:rtl w:val="0"/>
              </w:rPr>
              <w:t xml:space="preserve">Федеральное государственное бюджетное образовательное учреждение высшего образования «Псковский государственный университет»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40c28"/>
                <w:sz w:val="18"/>
                <w:szCs w:val="18"/>
                <w:highlight w:val="white"/>
                <w:rtl w:val="0"/>
              </w:rPr>
              <w:t xml:space="preserve">6027138617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Регион ВУЗа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Псковская область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“Политехник”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20"/>
        <w:gridCol w:w="375"/>
        <w:gridCol w:w="870"/>
        <w:gridCol w:w="1155"/>
        <w:gridCol w:w="1425"/>
        <w:gridCol w:w="585"/>
        <w:gridCol w:w="1125"/>
        <w:gridCol w:w="1140"/>
        <w:gridCol w:w="1560"/>
        <w:gridCol w:w="1500"/>
        <w:tblGridChange w:id="0">
          <w:tblGrid>
            <w:gridCol w:w="675"/>
            <w:gridCol w:w="120"/>
            <w:gridCol w:w="375"/>
            <w:gridCol w:w="870"/>
            <w:gridCol w:w="1155"/>
            <w:gridCol w:w="1425"/>
            <w:gridCol w:w="585"/>
            <w:gridCol w:w="1125"/>
            <w:gridCol w:w="1140"/>
            <w:gridCol w:w="1560"/>
            <w:gridCol w:w="1500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96" w:right="14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 Light" w:cs="Montserrat Light" w:eastAsia="Montserrat Light" w:hAnsi="Montserrat Light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Easy3D: </w:t>
            </w:r>
            <w:r w:rsidDel="00000000" w:rsidR="00000000" w:rsidRPr="00000000">
              <w:rPr>
                <w:rFonts w:ascii="Montserrat Light" w:cs="Montserrat Light" w:eastAsia="Montserrat Light" w:hAnsi="Montserrat Light"/>
                <w:sz w:val="24"/>
                <w:szCs w:val="24"/>
                <w:rtl w:val="0"/>
              </w:rPr>
              <w:t xml:space="preserve">ИИ-помощник для 3D моделирования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56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тема стартап-проекта в рамках темы акселерационной программы,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9" w:lineRule="auto"/>
              <w:ind w:left="109" w:right="11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Интеллекутальный помощник для обучения испольщованию графическими редакторами и программами проектирования для рынков ЭдуНет, НейроНет, ТехНет.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6" w:lineRule="auto"/>
              <w:ind w:left="109" w:right="6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соответствии с перечнем критических технологий РФ*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ТЕХНОЛОГИИ И ПРОГРАММНОЕ ОБЕСПЕЧЕНИЕ РАСПРЕДЕЛЕННЫХ И ВЫСОКОПРОИЗВОДИТЕЛЬНЫХ ВЫЧИСЛИТЕЛЬНЫХ СИСТЕМ, ТЕХНОЛОГИИ ИНФОРМАЦИОННЫХ, УПРАВЛЯЮЩИХ, НАВИГАЦИОННЫХ СИСТЕМ, НАНО-, БИО-, ИНФОРМАЦИОННЫЕ, КОГНИТИВНЫЕ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Рынок НТИ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EduNet, NeuroNet, TechNet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Сквозные технологии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Искусственный интеллект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7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Лидер стартап-проекта*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40" w:lineRule="auto"/>
              <w:ind w:left="222" w:right="0" w:hanging="11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Unti ID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40" w:lineRule="auto"/>
              <w:ind w:left="222" w:right="0" w:hanging="11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3503857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1" w:line="240" w:lineRule="auto"/>
              <w:ind w:left="222" w:right="0" w:hanging="11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Яронский Рональд Романович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29" w:lineRule="auto"/>
              <w:ind w:left="222" w:right="0" w:hanging="11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+79960901337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09" w:lineRule="auto"/>
              <w:ind w:left="222" w:right="0" w:hanging="116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slonpuk228@mail.ru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№8 Управление командой проекта. Лидерские компетенции. - Володин Р.С.</w:t>
            </w:r>
          </w:p>
          <w:p w:rsidR="00000000" w:rsidDel="00000000" w:rsidP="00000000" w:rsidRDefault="00000000" w:rsidRPr="00000000" w14:paraId="0000007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В ходе тренинга разберемся, что такое оптимальная команда для стартапа, какими лидерскими компетенциями должен обладать руководитель проекта.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20 Как презентовать себя инвесторам, корпорациям, партнерам. Публичные выступления, как держать себя на сцене. - Лазарева О.А.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Unti ID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 ID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Роль в проекте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Телефон, почта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 (при наличии)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U1867700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5016410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Петрова Ульяна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+79517566163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uly.petrova.com123@gmail.com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" w:line="240" w:lineRule="auto"/>
              <w:ind w:left="1567" w:right="15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rHeight w:val="2553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59" w:lineRule="auto"/>
              <w:ind w:left="10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потребительские сегменты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Существующие справочники в программах 3D-моделирования очень громоздки и трудны к восприятию. Поэтому целью проекта является создание плагина для доступного изучения программ. Задачи: создание ИИ-модели, интерфейса, маркетинг.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7" w:right="155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rHeight w:val="2481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26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продаваться*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381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49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которого планируется получать основной доход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Наш проект представляет собой инновационную платформу с ИИ-помощником для 3D-моделирования и инженерного проектирования. Основная цель проекта — предоставить пользователям интеллектуальный инструмент, который значительно упрощает работу с профессиональным программным обеспечением для моделирования, проектирования и создания цифровых объектов. Платформа ориентирована на широкий спектр пользователей: от начинающих инженеров и дизайнеров до опытных профессионалов, которым требуется помощь в освоении сложных и узкоспециализированных функций.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9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56" w:lineRule="auto"/>
              <w:ind w:left="109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максимально и емко информация о проблеме потенциального потребителя,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6" w:lineRule="auto"/>
              <w:ind w:left="109" w:right="23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которую (полностью или частично) сможет решить ваш продукт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C">
            <w:pPr>
              <w:ind w:left="0" w:firstLine="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Начинающие инженеры могут иметь трудности с изучением профессионального программного обеспечения. А уже опытные пользователи могут иметь трудности с освоением наиболее продвинутых и узконаправленных функций о которых тяжело найти достаточное количество информации в публичных источниках.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1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65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(B2B, B2C и др.)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Студенты, заочники, люди, желающие самостоятельно обучится 3д моделированию, ВУЗ-ы Проблема: Дорогие курсы, длинные, не всегда понятные и доступные видеоуроки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8"/>
                <w:tab w:val="left" w:leader="none" w:pos="2772"/>
              </w:tabs>
              <w:spacing w:after="0" w:before="0" w:line="240" w:lineRule="auto"/>
              <w:ind w:left="109" w:right="93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141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необходимый перечень научно- технических решений с их кратким описанием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для создания и выпуска на рынок продукта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ИИ модель будет создана на основе стандартных моделей машинного обучения, адаптированных под решаемую задачу. Базу знаний обучающих материалов планируется создать на основе справочных материалов, доступных в программе моделирования, а также на основе методик онлайн-школ партнеров. Визуализация помощника выполнена в Фотошопе. Прототип сайта проекта планируется создать с использованием конструктора Тильда.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56" w:lineRule="auto"/>
              <w:ind w:left="109" w:right="676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кратко описание способа, который планируется использовать для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9" w:lineRule="auto"/>
              <w:ind w:left="109" w:right="494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поставщиками, способы привлечения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9" w:lineRule="auto"/>
              <w:ind w:left="109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Для того чтобы проект приносил доход, разработана гибкая система монетизации, которая учитывает потребности разных групп пользователей: Подписочная модель: Основной источник дохода — это подписки на доступ к платформе и ИИ-помощнику. Пользователи смогут выбрать из нескольких тарифных планов, в зависимости от их потребностей и уровня использования: Бесплатная пробная версия: Ограниченный функционал предназначенный для заинтересованности потенциального покупателя Базовая подписка: для начинающих пользователей, предоставляет доступ к обучению базовым функциям и ограниченным запросам касающихся более продвинутых функций. Профессиональная подписка: включает полный функционал и повышенную скорость обработки запросов Корпоративные лицензии и внедрение: Для крупных предприятий, занимающихся инженерией, промышленным дизайном или производством, предлагаются корпоративные лицензии и индивидуальные решения по внедрению ИИ-помощника в рабочие процессы компании. Это может включать кастомизацию инструментов, интеграцию с внутренними системами, обучение сотрудников и поддержку. Образовательные лицензии: Для университетов, образовательных учреждений и курсов по 3D-моделированию и инженерному проектированию предлагаются специальные условия лицензирования. Это позволит студентам и преподавателям использовать платформу в учебных целях, что также способствует распространению продукта и повышению его популярности среди будущих профессионалов.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61" w:lineRule="auto"/>
              <w:ind w:left="109" w:right="32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Appy Pie - генеративный ИИ позволяющий создавать 3д модели из 2д изображений высокой чёткости. Meshcapade - генеративный ИИ используемы для создания 3д аватаров используя текстовый запрос. 3DFY AI - генеративный ИИ создающий 3д модели с выскойо скоростью использую простые текстовые конструкции от пользователя. Meshy - генеративный ИИ помогающий в создании текстур для 3д модели как с помощью текста, так и из готовых изображений. Masterpiece Studio - генератор 3д текста на базе ИИ использующий крупную базу данных для обработки любых запросов.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61" w:lineRule="auto"/>
              <w:ind w:left="109" w:right="25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Формулируется объяснение, почему клиенты должны вести дела с вами, а не с вашими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конкурентами, и с самого начала делает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" w:lineRule="auto"/>
              <w:ind w:left="109" w:right="22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очевидными преимущества ваших продуктов или услуг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Наш проект использует передовые алгоритмы искусственного интеллекта, которые не просто помогают выполнять базовые задачи, но и предлагают уникальные решения для оптимизации моделей. Это не просто инструмент для обучения, а настоящий интеллектуальный помощник, который улучшает конечный результат, предлагая варианты на основе анализа данных и лучших практик.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5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26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109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Приведите аргументы в пользу реализуемости бизнес-идеи, в чем ее полезность и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6" w:lineRule="auto"/>
              <w:ind w:left="109" w:right="27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9" w:right="66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прибыльность бизнеса, насколько будет бизнес устойчивым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У команды проекта есть авторская модель ИИ, которая работает с САПР. Планируется получить свидетельство о регистрации программы для ЭВМ. Дополнительно планируется заключение соглашения о стратегическом партнерстве с ПсковГУ.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67" w:right="155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9" w:lineRule="auto"/>
              <w:ind w:left="109" w:right="34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выбранному тематическому направлению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Технические параметры: скорость отклика системы, сек; объем баз подсказок; пошаговость/наглядность. Продукт соответствует ключевому сегменту рынка ЭдуНет - Цифровые и смешанные вовлекающие платформы / продукты. Продукт соответствует ключевому сегменту рынка НейроНет - Нейроассистенты и Нейрообразование. Продукт соответствует ключевому направлению рынка ТехНет - образовательных и консультационных услуг.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48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Приводится видение основателя (-лей)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стартапа в части выстраивания внутренних процессов организации бизнеса, включая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партнерские возможности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Организационные: будет создано ООО, штат сотрудников (7 человек). Производственные: планируемая ежемесячная загрузка - 4000 подписок. Команда реализует разработку продукта, поддержание его работоспособности, продвижение продукта на рынке. Финансовые: средний чек - 150р/мес. Себестоимость разработки - 801500р. Прибыль к концу 1 года - 939200р. Выручка за 1 год - 4545000р. Точка безубыточности - 10 месяц. Срок окупаемости - 12 месяцев.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2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45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6" w:lineRule="auto"/>
              <w:ind w:left="109" w:right="15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(сравнение по стоимостным, техническим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параметрам и проч.)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1. Работа с САПР 2. Отечественная разработка 3. Авторский алгоритм ИИ 4. Использование пошаговых индивидуальных инструкций. 5. Потенциал расширения в другие области.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6" w:lineRule="auto"/>
              <w:ind w:left="109" w:right="55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6" w:lineRule="auto"/>
              <w:ind w:left="109" w:right="35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научно-технических решений/ результатов, указанных пункте 12, подтверждающие/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обосновывающие достижение характеристик продукта, обеспечивающих их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конкурентоспособность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ИИ модель будет создана на основе стандартных моделей машинного обучения, адаптированных под решаемую задачу. Базу знаний обучающих материалов планируется создать на основе справочных материалов, доступных в программе моделирования, а также на основе методик онлайн-школ партнеров. Визуализация помощника выполнена в Фотошопе. Прототип сайта проекта планируется создать с использованием конструктора Тильда.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56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9" w:lineRule="auto"/>
              <w:ind w:left="109" w:right="17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развивать стартап дальше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TRL-2 - Определены целевые области применения технологии и ее критические элементы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5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.Передовая инженерная школа - кафедра компьютерной графики. Минпромторг разработал «дорожную карту» по развитию систем автоматизированного проектирования электроники и микроэлектроники до 2030 г.</w:t>
            </w:r>
          </w:p>
        </w:tc>
      </w:tr>
      <w:tr>
        <w:trPr>
          <w:cantSplit w:val="0"/>
          <w:trHeight w:val="1487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указать, какую маркетинговую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стратегию планируется применять, привести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9" w:right="36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Непрямая реклама, сотрудничество с университетом. Специализированные журналы, профильные мероприятия.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Официальный сайт проекта. Прямые продажи в офисе компании.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67" w:right="155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567" w:right="15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53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детально описать проблему, указанную в пункте 9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45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9" w:right="59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детально раскрыть вопрос, поставленный в пункте 10, описав, какая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часть проблемы или вся проблема решается с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помощью стартап-проекта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Начинающие инженеры часто сталкиваются с несколькими серьезными барьерами при освоении профессионального программного обеспечения. 1. Сложный интерфейс и перегруженность функционалом: Многие программы для 3D-моделирования или инженерного проектирования созданы для решения сложных технических задач, и их интерфейс насыщен функциями, которые могут быть незнакомы новичкам. Из-за этого пользователи могут испытывать замешательство и стресс, пытаясь разобраться, с чего начать и какие инструменты использовать для выполнения базовых задач. 2. Недостаток обучающих материалов на базовом уровне: Хотя существует большое количество учебных курсов, видеоруководств и форумов, начинающим сложно найти последовательные и структурированные обучающие материалы, которые учат с самого начала и в то же время углубляются в более продвинутые функции. Информация, доступная в интернете, часто разрозненная или поверхностная, что затрудняет системное освоение программ. 3. Высокий порог вхождения: Новичкам приходится учиться работать с программами, которые включают сложные термины, процессы и концепции, с которыми они раньше не сталкивались. Без четкого руководства освоение даже простейших инструментов может занять много времени и потребовать значительных усилий.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36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14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и 24)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Студенты, заочники, люди, желающие самостоятельно обучится 3д моделированию, ВУЗ-ы Проблема: Дорогие курсы, длинные, не всегда понятные и доступные видеоуроки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справляться с проблемой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ИИ-помощник выступает в роли наставника, упрощая процесс обучения. Он предлагает шаги по выполнению конкретных задач, подсказывает, какие инструменты и функции использовать в зависимости от контекста работы. Наш продукт содержит встроенные обучающие материалы, интерактивные подсказки и рекомендации, которые позволяют новичкам быстрее освоиться и безболезненно перейти к более сложным задачам. ИИ-помощник помогает глубже интегрироваться в специализированные функции программы, предлагая контекстно-зависимые рекомендации и примеры использования продвинутых инструментов. Это позволяет инженерам использовать мощные функции без необходимости долгих поисков информации. ИИ-помощник может анализировать действия пользователя и предлагать оптимальные инструменты или методы для решения сложных задач. Это ускоряет освоение узконаправленных возможностей программы и помогает пользователям выходить на абсолютно новый уровень мастерства. Благодаря машинному обучению ИИ может адаптироваться под индивидуальные потребности пользователей, предлагая персонализированные подсказки и инструкции по наиболее продвинутым функциям.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13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9" w:right="42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привести кратко обоснование сегмента и доли рынка, потенциальные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19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указанную в пункте 7.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PAM - 16.7 млрд долларов (мир) - потенциальный объем рынка ИИ в образовании в мире. TAM - 6.56 млрд руб - рынок ИИ в образовании в России. SAM - Рынок ИИ образования в онлайн школах России – 4,4 млрд.руб. SOM – 44 млн руб. достижимый объем - 1% от рынка SAM.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79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ПЛАН ДАЛЬНЕЙШЕГО РАЗВИТИЯ СТАРТАП-ПРОЕКТА</w:t>
      </w:r>
    </w:p>
    <w:tbl>
      <w:tblPr>
        <w:tblStyle w:val="Table3"/>
        <w:tblW w:w="10348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spacing w:before="3" w:lineRule="auto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spacing w:before="3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1127" w:right="14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1131" w:right="14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 КОНКУРС СТУДЕНЧЕСКИЙ СТАРТАП ОТ ФСИ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before="191" w:lineRule="auto"/>
        <w:ind w:left="111" w:firstLine="0"/>
        <w:rPr/>
      </w:pPr>
      <w:r w:rsidDel="00000000" w:rsidR="00000000" w:rsidRPr="00000000">
        <w:rPr>
          <w:rtl w:val="0"/>
        </w:rPr>
        <w:t xml:space="preserve">(подробнее о подаче заявки на конкурс ФСИ - </w:t>
      </w:r>
      <w:hyperlink r:id="rId6">
        <w:r w:rsidDel="00000000" w:rsidR="00000000" w:rsidRPr="00000000">
          <w:rPr>
            <w:color w:val="0462c1"/>
            <w:u w:val="single"/>
            <w:rtl w:val="0"/>
          </w:rPr>
          <w:t xml:space="preserve">https://fasie.ru/programs/programma-studstartup/#documentu</w:t>
        </w:r>
      </w:hyperlink>
      <w:hyperlink r:id="rId7">
        <w:r w:rsidDel="00000000" w:rsidR="00000000" w:rsidRPr="00000000">
          <w:rPr>
            <w:color w:val="0462c1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255">
      <w:pPr>
        <w:spacing w:after="1" w:before="5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9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"/>
        <w:gridCol w:w="2672"/>
        <w:gridCol w:w="1410"/>
        <w:gridCol w:w="1017"/>
        <w:gridCol w:w="2077"/>
        <w:gridCol w:w="2568"/>
        <w:gridCol w:w="154"/>
        <w:tblGridChange w:id="0">
          <w:tblGrid>
            <w:gridCol w:w="131"/>
            <w:gridCol w:w="2672"/>
            <w:gridCol w:w="1410"/>
            <w:gridCol w:w="1017"/>
            <w:gridCol w:w="2077"/>
            <w:gridCol w:w="2568"/>
            <w:gridCol w:w="154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6" w:lineRule="auto"/>
              <w:ind w:left="107" w:right="6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Фокусная тематика из перечня ФСИ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https://fasie.ru/programs/programma-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2.000000000000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start/fokusnye-tematiki.php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2c1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18" w:right="2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БУДУЩЕГО ПРЕДПРИЯТИЯ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18" w:right="2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18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</w:p>
        </w:tc>
      </w:tr>
      <w:tr>
        <w:trPr>
          <w:cantSplit w:val="0"/>
          <w:trHeight w:val="32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76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Коллектив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(характеристика будущего предприятия)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" w:lineRule="auto"/>
              <w:ind w:left="107" w:right="20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коллектива (т.е. информация по количеству, перечню должностей, квалификации),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20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который Вы представляете на момент выхода предприятия на самоокупаемость.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представляете себе штат созданного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7" w:right="56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предприятия в будущем, при переходе на самоокупаемость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9" w:lineRule="auto"/>
              <w:ind w:left="107" w:right="326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технических и материальных ресурсов) на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7" w:right="321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момент выхода на самоокупаемость, т.е. о том, как может быть.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1051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Партнеры (поставщики, продавцы)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информация о Вашем представлении о партнерах/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132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поставщиках/продавцах на момент выхода предприятия на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самоокупаемость, т.е. о том, как может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быть.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16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Объем реализации продукции (в натуральных единицах)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9" w:lineRule="auto"/>
              <w:ind w:left="107" w:right="369" w:firstLine="5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предполагаемый Вами объем реализации продукции на момент выхода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предприятия на самоокупаемость, т.е. Ваше представление о том, как может быть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осуществлено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Доходы (в рублях)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" w:lineRule="auto"/>
              <w:ind w:left="107" w:right="40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предполагаемый Вами объем всех доходов (вне зависимости от их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42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источника, например, выручка с продаж и т.д.) предприятия на момент выхода 9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18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достигнуто.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Расходы (в рублях)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9" w:lineRule="auto"/>
              <w:ind w:left="107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достигнуто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1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07" w:right="102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лет после завершения гранта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18" w:right="2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СУЩЕСТВУЮЩИЙ ЗАДЕЛ,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218" w:right="20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КОТОРЫЙ МОЖЕТ БЫТЬ ОСНОВОЙ БУДУЩЕГО ПРЕДПРИЯТИЯ: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Коллектив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Техническое оснащение: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Партнеры (поставщики, продавцы)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18" w:right="2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9" w:lineRule="auto"/>
              <w:ind w:left="1334" w:right="1329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 период грантовой поддержки и максимально прогнозируемый срок, но не менее 2-х лет после завершения договора гранта)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Формирование коллектива: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Функционирование юридического лица: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1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2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Выполнение работ по уточнению параметров продукции, «формирование» рынка быта (взаимодействие с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3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потенциальным покупателем, проверка гипотез, анализ информационных источников и т.п.):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производства продукции: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Реализация продукции: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709" w:right="7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09" w:right="70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ДОХОДОВ И РАСХОДОВ НА РЕАЛИЗАЦИЮ ПРОЕКТА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Доходы: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Расходы: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107" w:right="5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Источники привлечения ресурсов для развития стартап-проекта после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9" w:lineRule="auto"/>
              <w:ind w:left="107" w:right="8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завершения договора гранта и обоснование их выбора (грантовая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поддержка Фонда содействия инновациям или других институтов развития, привлечение кредитных средств,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венчурных инвестиций и др.):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5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РАБОТ С ДЕТАЛИЗАЦИЕЙ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Этап 1 (длительность – 2 месяца)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5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Этап 2 (длительность – 10 месяцев)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sz w:val="2"/>
          <w:szCs w:val="2"/>
        </w:rPr>
        <w:sectPr>
          <w:pgSz w:h="16840" w:w="11910" w:orient="portrait"/>
          <w:pgMar w:bottom="280" w:top="400" w:left="880" w:right="2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10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2402" w:right="2017" w:hanging="358.00000000000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ПОДДЕРЖКА ДРУГИХ ИНСТИТУТОВ ИННОВАЦИОННОГО РАЗВИТИЯ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Опыт взаимодействия с другими институтами развития</w:t>
            </w:r>
          </w:p>
        </w:tc>
      </w:tr>
      <w:tr>
        <w:trPr>
          <w:cantSplit w:val="0"/>
          <w:trHeight w:val="803" w:hRule="atLeast"/>
          <w:tblHeader w:val="0"/>
        </w:trPr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Платформа 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8" w:hRule="atLeast"/>
          <w:tblHeader w:val="0"/>
        </w:trPr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2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Участвовал ли кто-либо из членов проектной команды в «Акселерационно- образовательных интенсивах по формированию и преакселерации команд»:</w:t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6" w:hRule="atLeast"/>
          <w:tblHeader w:val="0"/>
        </w:trPr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8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Участвовал ли кто-либо из членов проектной команды в программах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9" w:lineRule="auto"/>
              <w:ind w:left="107" w:right="3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компетентностного профиля человека / команды»:</w:t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" w:hRule="atLeast"/>
          <w:tblHeader w:val="0"/>
        </w:trPr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9" w:lineRule="auto"/>
              <w:ind w:left="107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Перечень членов проектной команды, участвовавших в программах Leader ID и АНО «Платформа НТИ»:</w:t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7" w:lineRule="auto"/>
              <w:ind w:left="218" w:right="2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ДОПОЛНИТЕЛЬНО</w:t>
            </w:r>
          </w:p>
        </w:tc>
      </w:tr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50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программе «Стартап как диплом»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3" w:hRule="atLeast"/>
          <w:tblHeader w:val="0"/>
        </w:trPr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14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исполнителей по программе УМНИК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7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контракта и тема проекта по программе «УМНИК»</w:t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7" w:right="3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Роль лидера по программе «УМНИК» в заявке по программе «Студенческий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стартап»</w:t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B">
      <w:pPr>
        <w:rPr>
          <w:sz w:val="14"/>
          <w:szCs w:val="14"/>
        </w:rPr>
        <w:sectPr>
          <w:type w:val="nextPage"/>
          <w:pgSz w:h="16840" w:w="11910" w:orient="portrait"/>
          <w:pgMar w:bottom="280" w:top="400" w:left="880" w:right="2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before="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ind w:left="41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Календарный план проекта: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1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340" w:left="880" w:right="260" w:header="720" w:footer="720"/>
          <w:cols w:equalWidth="0" w:num="2">
            <w:col w:space="40" w:w="5365"/>
            <w:col w:space="0" w:w="536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КАЛЕНДАРНЫЙ ПЛАН</w:t>
      </w:r>
    </w:p>
    <w:p w:rsidR="00000000" w:rsidDel="00000000" w:rsidP="00000000" w:rsidRDefault="00000000" w:rsidRPr="00000000" w14:paraId="00000380">
      <w:pPr>
        <w:spacing w:after="1" w:before="3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91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"/>
        <w:gridCol w:w="4842"/>
        <w:gridCol w:w="1964"/>
        <w:gridCol w:w="2101"/>
        <w:tblGridChange w:id="0">
          <w:tblGrid>
            <w:gridCol w:w="684"/>
            <w:gridCol w:w="4842"/>
            <w:gridCol w:w="1964"/>
            <w:gridCol w:w="2101"/>
          </w:tblGrid>
        </w:tblGridChange>
      </w:tblGrid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59" w:firstLine="14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этапа</w:t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этапа календарного плана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822" w:right="14" w:hanging="78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Длительность этапа, мес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Стоимость, руб.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40" w:left="880" w:right="2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Calibri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22" w:hanging="116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116"/>
      </w:pPr>
      <w:rPr/>
    </w:lvl>
    <w:lvl w:ilvl="2">
      <w:start w:val="0"/>
      <w:numFmt w:val="bullet"/>
      <w:lvlText w:val="•"/>
      <w:lvlJc w:val="left"/>
      <w:pPr>
        <w:ind w:left="1288" w:hanging="115.99999999999977"/>
      </w:pPr>
      <w:rPr/>
    </w:lvl>
    <w:lvl w:ilvl="3">
      <w:start w:val="0"/>
      <w:numFmt w:val="bullet"/>
      <w:lvlText w:val="•"/>
      <w:lvlJc w:val="left"/>
      <w:pPr>
        <w:ind w:left="1822" w:hanging="116"/>
      </w:pPr>
      <w:rPr/>
    </w:lvl>
    <w:lvl w:ilvl="4">
      <w:start w:val="0"/>
      <w:numFmt w:val="bullet"/>
      <w:lvlText w:val="•"/>
      <w:lvlJc w:val="left"/>
      <w:pPr>
        <w:ind w:left="2356" w:hanging="116"/>
      </w:pPr>
      <w:rPr/>
    </w:lvl>
    <w:lvl w:ilvl="5">
      <w:start w:val="0"/>
      <w:numFmt w:val="bullet"/>
      <w:lvlText w:val="•"/>
      <w:lvlJc w:val="left"/>
      <w:pPr>
        <w:ind w:left="2891" w:hanging="116"/>
      </w:pPr>
      <w:rPr/>
    </w:lvl>
    <w:lvl w:ilvl="6">
      <w:start w:val="0"/>
      <w:numFmt w:val="bullet"/>
      <w:lvlText w:val="•"/>
      <w:lvlJc w:val="left"/>
      <w:pPr>
        <w:ind w:left="3425" w:hanging="116"/>
      </w:pPr>
      <w:rPr/>
    </w:lvl>
    <w:lvl w:ilvl="7">
      <w:start w:val="0"/>
      <w:numFmt w:val="bullet"/>
      <w:lvlText w:val="•"/>
      <w:lvlJc w:val="left"/>
      <w:pPr>
        <w:ind w:left="3959" w:hanging="116.00000000000045"/>
      </w:pPr>
      <w:rPr/>
    </w:lvl>
    <w:lvl w:ilvl="8">
      <w:start w:val="0"/>
      <w:numFmt w:val="bullet"/>
      <w:lvlText w:val="•"/>
      <w:lvlJc w:val="left"/>
      <w:pPr>
        <w:ind w:left="4493" w:hanging="11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fasie.ru/programs/programma-start/fokusnye-tematiki.php" TargetMode="External"/><Relationship Id="rId9" Type="http://schemas.openxmlformats.org/officeDocument/2006/relationships/hyperlink" Target="https://fasie.ru/programs/programma-start/fokusnye-tematiki.php" TargetMode="External"/><Relationship Id="rId5" Type="http://schemas.openxmlformats.org/officeDocument/2006/relationships/styles" Target="styles.xml"/><Relationship Id="rId6" Type="http://schemas.openxmlformats.org/officeDocument/2006/relationships/hyperlink" Target="https://fasie.ru/programs/programma-studstartup/#documentu" TargetMode="External"/><Relationship Id="rId7" Type="http://schemas.openxmlformats.org/officeDocument/2006/relationships/hyperlink" Target="https://fasie.ru/programs/programma-studstartup/#documentu" TargetMode="External"/><Relationship Id="rId8" Type="http://schemas.openxmlformats.org/officeDocument/2006/relationships/hyperlink" Target="https://fasie.ru/programs/programma-start/fokusnye-tematiki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2023-09-23T00:00:00Z</vt:lpwstr>
  </property>
</Properties>
</file>