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DD7" w:rsidRPr="00183368" w:rsidRDefault="00183368" w:rsidP="00183368">
      <w:pPr>
        <w:jc w:val="center"/>
        <w:rPr>
          <w:b/>
          <w:sz w:val="28"/>
          <w:szCs w:val="28"/>
        </w:rPr>
      </w:pPr>
      <w:bookmarkStart w:id="0" w:name="_GoBack"/>
      <w:bookmarkEnd w:id="0"/>
      <w:r w:rsidRPr="00183368">
        <w:rPr>
          <w:b/>
          <w:sz w:val="28"/>
          <w:szCs w:val="28"/>
        </w:rPr>
        <w:t>ПАСПОРТ СТАРТАП-ПРОЕКТА</w:t>
      </w:r>
    </w:p>
    <w:p w:rsidR="00183368" w:rsidRDefault="00183368"/>
    <w:p w:rsidR="00183368" w:rsidRDefault="00183368"/>
    <w:p w:rsidR="00183368" w:rsidRDefault="00183368" w:rsidP="00183368">
      <w:pPr>
        <w:jc w:val="right"/>
      </w:pPr>
      <w:r>
        <w:t>«</w:t>
      </w:r>
      <w:r w:rsidR="003B6E27">
        <w:t>___</w:t>
      </w:r>
      <w:r>
        <w:t xml:space="preserve">» </w:t>
      </w:r>
      <w:r w:rsidR="003B6E27">
        <w:t>___________</w:t>
      </w:r>
      <w:r>
        <w:t xml:space="preserve"> 2022 г.</w:t>
      </w:r>
    </w:p>
    <w:p w:rsidR="00183368" w:rsidRDefault="00183368"/>
    <w:tbl>
      <w:tblPr>
        <w:tblStyle w:val="a3"/>
        <w:tblW w:w="5000" w:type="pct"/>
        <w:tblCellMar>
          <w:left w:w="0" w:type="dxa"/>
          <w:right w:w="0" w:type="dxa"/>
        </w:tblCellMar>
        <w:tblLook w:val="04A0" w:firstRow="1" w:lastRow="0" w:firstColumn="1" w:lastColumn="0" w:noHBand="0" w:noVBand="1"/>
      </w:tblPr>
      <w:tblGrid>
        <w:gridCol w:w="3542"/>
        <w:gridCol w:w="6653"/>
      </w:tblGrid>
      <w:tr w:rsidR="00F620E8" w:rsidTr="006029C8">
        <w:tc>
          <w:tcPr>
            <w:tcW w:w="3549" w:type="dxa"/>
          </w:tcPr>
          <w:p w:rsidR="00F620E8" w:rsidRDefault="00F620E8" w:rsidP="006029C8">
            <w:r>
              <w:t>Наименование Получателя гранта</w:t>
            </w:r>
          </w:p>
        </w:tc>
        <w:tc>
          <w:tcPr>
            <w:tcW w:w="6666" w:type="dxa"/>
            <w:vAlign w:val="center"/>
          </w:tcPr>
          <w:p w:rsidR="00F620E8" w:rsidRPr="006B5F8C" w:rsidRDefault="006B5F8C" w:rsidP="006029C8">
            <w:pPr>
              <w:jc w:val="both"/>
            </w:pPr>
            <w:r w:rsidRPr="006B5F8C">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tc>
      </w:tr>
      <w:tr w:rsidR="00F620E8" w:rsidTr="006029C8">
        <w:tc>
          <w:tcPr>
            <w:tcW w:w="3549" w:type="dxa"/>
          </w:tcPr>
          <w:p w:rsidR="00F620E8" w:rsidRPr="006B5F8C" w:rsidRDefault="00F620E8" w:rsidP="006029C8">
            <w:r w:rsidRPr="006B5F8C">
              <w:t>ИНН Грантополучателя</w:t>
            </w:r>
          </w:p>
        </w:tc>
        <w:tc>
          <w:tcPr>
            <w:tcW w:w="6666" w:type="dxa"/>
            <w:vAlign w:val="center"/>
          </w:tcPr>
          <w:p w:rsidR="00F620E8" w:rsidRPr="006B5F8C" w:rsidRDefault="006B5F8C" w:rsidP="006029C8">
            <w:pPr>
              <w:jc w:val="both"/>
            </w:pPr>
            <w:r w:rsidRPr="006B5F8C">
              <w:t>3731000308</w:t>
            </w:r>
          </w:p>
        </w:tc>
      </w:tr>
      <w:tr w:rsidR="00F620E8" w:rsidTr="006029C8">
        <w:tc>
          <w:tcPr>
            <w:tcW w:w="3549" w:type="dxa"/>
          </w:tcPr>
          <w:p w:rsidR="00F620E8" w:rsidRDefault="00F620E8" w:rsidP="006029C8">
            <w:r>
              <w:t>Наименование акселерационной программы</w:t>
            </w:r>
          </w:p>
        </w:tc>
        <w:tc>
          <w:tcPr>
            <w:tcW w:w="6666" w:type="dxa"/>
            <w:vAlign w:val="center"/>
          </w:tcPr>
          <w:p w:rsidR="00F620E8" w:rsidRDefault="00227BE0" w:rsidP="006029C8">
            <w:pPr>
              <w:jc w:val="both"/>
            </w:pPr>
            <w:r>
              <w:t>Акселерационная программа «</w:t>
            </w:r>
            <w:r>
              <w:rPr>
                <w:lang w:val="en-US"/>
              </w:rPr>
              <w:t>ProEcology</w:t>
            </w:r>
            <w:r>
              <w:t>»</w:t>
            </w:r>
          </w:p>
        </w:tc>
      </w:tr>
      <w:tr w:rsidR="00F620E8" w:rsidTr="006029C8">
        <w:tc>
          <w:tcPr>
            <w:tcW w:w="3549" w:type="dxa"/>
          </w:tcPr>
          <w:p w:rsidR="00F620E8" w:rsidRDefault="00F620E8" w:rsidP="006029C8">
            <w:r>
              <w:t>Дата начала реализации акселерационной программы</w:t>
            </w:r>
          </w:p>
        </w:tc>
        <w:tc>
          <w:tcPr>
            <w:tcW w:w="6666" w:type="dxa"/>
            <w:vAlign w:val="center"/>
          </w:tcPr>
          <w:p w:rsidR="00F620E8" w:rsidRDefault="00227BE0" w:rsidP="006029C8">
            <w:pPr>
              <w:jc w:val="both"/>
            </w:pPr>
            <w:r>
              <w:t>01.10.2022</w:t>
            </w:r>
          </w:p>
        </w:tc>
      </w:tr>
      <w:tr w:rsidR="00F620E8" w:rsidTr="006029C8">
        <w:tc>
          <w:tcPr>
            <w:tcW w:w="3549" w:type="dxa"/>
          </w:tcPr>
          <w:p w:rsidR="00F620E8" w:rsidRDefault="00F620E8" w:rsidP="006029C8">
            <w:r>
              <w:t>Дата заключения и номер Договора</w:t>
            </w:r>
          </w:p>
        </w:tc>
        <w:tc>
          <w:tcPr>
            <w:tcW w:w="6666" w:type="dxa"/>
            <w:vAlign w:val="center"/>
          </w:tcPr>
          <w:p w:rsidR="00F620E8" w:rsidRDefault="006B5F8C" w:rsidP="006029C8">
            <w:pPr>
              <w:jc w:val="both"/>
            </w:pPr>
            <w:r>
              <w:t>от 10.10.2022  № 70-2022-000816</w:t>
            </w:r>
          </w:p>
        </w:tc>
      </w:tr>
    </w:tbl>
    <w:p w:rsidR="00183368" w:rsidRDefault="00183368"/>
    <w:p w:rsidR="00183368" w:rsidRDefault="00183368"/>
    <w:tbl>
      <w:tblPr>
        <w:tblStyle w:val="a3"/>
        <w:tblW w:w="5000" w:type="pct"/>
        <w:tblCellMar>
          <w:left w:w="0" w:type="dxa"/>
          <w:right w:w="0" w:type="dxa"/>
        </w:tblCellMar>
        <w:tblLook w:val="04A0" w:firstRow="1" w:lastRow="0" w:firstColumn="1" w:lastColumn="0" w:noHBand="0" w:noVBand="1"/>
      </w:tblPr>
      <w:tblGrid>
        <w:gridCol w:w="2072"/>
        <w:gridCol w:w="8123"/>
      </w:tblGrid>
      <w:tr w:rsidR="00F620E8" w:rsidTr="007D3302">
        <w:tc>
          <w:tcPr>
            <w:tcW w:w="10215" w:type="dxa"/>
            <w:gridSpan w:val="2"/>
          </w:tcPr>
          <w:p w:rsidR="00F620E8" w:rsidRPr="00F620E8" w:rsidRDefault="00F620E8" w:rsidP="00F620E8">
            <w:pPr>
              <w:spacing w:line="360" w:lineRule="auto"/>
              <w:jc w:val="center"/>
              <w:rPr>
                <w:b/>
              </w:rPr>
            </w:pPr>
            <w:r w:rsidRPr="00F620E8">
              <w:rPr>
                <w:b/>
              </w:rPr>
              <w:t>1. Общая информация о стартап-проекте</w:t>
            </w:r>
          </w:p>
        </w:tc>
      </w:tr>
      <w:tr w:rsidR="00F620E8" w:rsidTr="00544AE2">
        <w:tc>
          <w:tcPr>
            <w:tcW w:w="2415" w:type="dxa"/>
          </w:tcPr>
          <w:p w:rsidR="00F620E8" w:rsidRPr="00F620E8" w:rsidRDefault="00F620E8" w:rsidP="00F620E8">
            <w:pPr>
              <w:spacing w:line="360" w:lineRule="auto"/>
              <w:rPr>
                <w:b/>
              </w:rPr>
            </w:pPr>
            <w:r w:rsidRPr="00F620E8">
              <w:rPr>
                <w:b/>
              </w:rPr>
              <w:t>Название стартап-проекта</w:t>
            </w:r>
          </w:p>
        </w:tc>
        <w:tc>
          <w:tcPr>
            <w:tcW w:w="7800" w:type="dxa"/>
          </w:tcPr>
          <w:p w:rsidR="00F620E8" w:rsidRDefault="00264582" w:rsidP="00B421D3">
            <w:pPr>
              <w:ind w:firstLine="325"/>
              <w:jc w:val="both"/>
            </w:pPr>
            <w:r w:rsidRPr="00264582">
              <w:t>Разработка программного комплекса для расчета электромеханических переходных процессов в системах электроснабжения промышленных предприятий</w:t>
            </w:r>
          </w:p>
        </w:tc>
      </w:tr>
      <w:tr w:rsidR="00F620E8" w:rsidTr="00544AE2">
        <w:tc>
          <w:tcPr>
            <w:tcW w:w="2415" w:type="dxa"/>
          </w:tcPr>
          <w:p w:rsidR="00F620E8" w:rsidRPr="00F620E8" w:rsidRDefault="00F620E8" w:rsidP="00F620E8">
            <w:pPr>
              <w:spacing w:line="360" w:lineRule="auto"/>
              <w:rPr>
                <w:b/>
              </w:rPr>
            </w:pPr>
            <w:r w:rsidRPr="00F620E8">
              <w:rPr>
                <w:b/>
              </w:rPr>
              <w:t>Команда стартап-проекта</w:t>
            </w:r>
          </w:p>
        </w:tc>
        <w:tc>
          <w:tcPr>
            <w:tcW w:w="7800" w:type="dxa"/>
          </w:tcPr>
          <w:p w:rsidR="00FB02CE" w:rsidRDefault="00264582" w:rsidP="004A53EC">
            <w:pPr>
              <w:pStyle w:val="a4"/>
              <w:numPr>
                <w:ilvl w:val="0"/>
                <w:numId w:val="9"/>
              </w:numPr>
              <w:ind w:left="0" w:firstLine="325"/>
            </w:pPr>
            <w:r>
              <w:t>Лифшиц Андрей Семенович</w:t>
            </w:r>
          </w:p>
          <w:p w:rsidR="00264582" w:rsidRDefault="00264582" w:rsidP="004A53EC">
            <w:pPr>
              <w:pStyle w:val="a4"/>
              <w:numPr>
                <w:ilvl w:val="0"/>
                <w:numId w:val="9"/>
              </w:numPr>
              <w:ind w:left="0" w:firstLine="325"/>
            </w:pPr>
            <w:r>
              <w:t>Петров Алексей Евгеньевич</w:t>
            </w:r>
          </w:p>
          <w:p w:rsidR="00096D1C" w:rsidRDefault="00096D1C" w:rsidP="004A53EC">
            <w:pPr>
              <w:pStyle w:val="a4"/>
              <w:numPr>
                <w:ilvl w:val="0"/>
                <w:numId w:val="9"/>
              </w:numPr>
              <w:ind w:left="0" w:firstLine="325"/>
            </w:pPr>
            <w:proofErr w:type="spellStart"/>
            <w:r w:rsidRPr="00096D1C">
              <w:t>Добрягина</w:t>
            </w:r>
            <w:proofErr w:type="spellEnd"/>
            <w:r w:rsidRPr="00096D1C">
              <w:t xml:space="preserve"> Ольга Александровна</w:t>
            </w:r>
          </w:p>
          <w:p w:rsidR="00096D1C" w:rsidRDefault="00096D1C" w:rsidP="004A53EC">
            <w:pPr>
              <w:pStyle w:val="a4"/>
              <w:numPr>
                <w:ilvl w:val="0"/>
                <w:numId w:val="9"/>
              </w:numPr>
              <w:ind w:left="0" w:firstLine="325"/>
            </w:pPr>
            <w:r w:rsidRPr="00096D1C">
              <w:t>Фролова Ольга Васильевна</w:t>
            </w:r>
          </w:p>
          <w:p w:rsidR="00264582" w:rsidRDefault="00096D1C" w:rsidP="004A53EC">
            <w:pPr>
              <w:pStyle w:val="a4"/>
              <w:numPr>
                <w:ilvl w:val="0"/>
                <w:numId w:val="9"/>
              </w:numPr>
              <w:ind w:left="0" w:firstLine="325"/>
            </w:pPr>
            <w:proofErr w:type="spellStart"/>
            <w:r w:rsidRPr="00096D1C">
              <w:t>Панащатенко</w:t>
            </w:r>
            <w:proofErr w:type="spellEnd"/>
            <w:r w:rsidRPr="00096D1C">
              <w:t xml:space="preserve"> Антон Витальевич</w:t>
            </w:r>
          </w:p>
        </w:tc>
      </w:tr>
      <w:tr w:rsidR="00F620E8" w:rsidTr="00544AE2">
        <w:tc>
          <w:tcPr>
            <w:tcW w:w="2415" w:type="dxa"/>
          </w:tcPr>
          <w:p w:rsidR="00F620E8" w:rsidRPr="00F620E8" w:rsidRDefault="00F620E8" w:rsidP="00F620E8">
            <w:pPr>
              <w:spacing w:line="360" w:lineRule="auto"/>
              <w:rPr>
                <w:b/>
              </w:rPr>
            </w:pPr>
            <w:r w:rsidRPr="00F620E8">
              <w:rPr>
                <w:b/>
              </w:rPr>
              <w:t>Технологическое направление</w:t>
            </w:r>
          </w:p>
        </w:tc>
        <w:tc>
          <w:tcPr>
            <w:tcW w:w="7800" w:type="dxa"/>
          </w:tcPr>
          <w:p w:rsidR="00B55C65" w:rsidRDefault="008A2D4D" w:rsidP="00B421D3">
            <w:pPr>
              <w:spacing w:line="360" w:lineRule="auto"/>
              <w:ind w:firstLine="325"/>
            </w:pPr>
            <w:r w:rsidRPr="00264582">
              <w:t>IT/Энергетика</w:t>
            </w:r>
            <w:r w:rsidRPr="00096D1C">
              <w:t xml:space="preserve"> </w:t>
            </w:r>
            <w:r w:rsidR="00096D1C">
              <w:t>(</w:t>
            </w:r>
            <w:proofErr w:type="spellStart"/>
            <w:r w:rsidRPr="00096D1C">
              <w:t>ПроТопливо</w:t>
            </w:r>
            <w:proofErr w:type="spellEnd"/>
            <w:r w:rsidR="00096D1C">
              <w:t>)</w:t>
            </w:r>
          </w:p>
        </w:tc>
      </w:tr>
      <w:tr w:rsidR="00F620E8" w:rsidTr="00544AE2">
        <w:tc>
          <w:tcPr>
            <w:tcW w:w="2415" w:type="dxa"/>
          </w:tcPr>
          <w:p w:rsidR="00F620E8" w:rsidRPr="00F620E8" w:rsidRDefault="00F620E8" w:rsidP="00F620E8">
            <w:pPr>
              <w:spacing w:line="360" w:lineRule="auto"/>
              <w:rPr>
                <w:b/>
              </w:rPr>
            </w:pPr>
            <w:r w:rsidRPr="00F620E8">
              <w:rPr>
                <w:b/>
              </w:rPr>
              <w:t>Описание стартап-проекта</w:t>
            </w:r>
          </w:p>
          <w:p w:rsidR="00F620E8" w:rsidRPr="00A248D9" w:rsidRDefault="00F620E8" w:rsidP="00F620E8">
            <w:pPr>
              <w:spacing w:line="360" w:lineRule="auto"/>
            </w:pPr>
            <w:r w:rsidRPr="00A248D9">
              <w:t>(технология/услуга/</w:t>
            </w:r>
            <w:r w:rsidR="000611B8">
              <w:br/>
            </w:r>
            <w:r w:rsidRPr="00A248D9">
              <w:t>продукт)</w:t>
            </w:r>
          </w:p>
        </w:tc>
        <w:tc>
          <w:tcPr>
            <w:tcW w:w="7800" w:type="dxa"/>
          </w:tcPr>
          <w:p w:rsidR="00F620E8" w:rsidRPr="00704C1B" w:rsidRDefault="00096D1C" w:rsidP="00B421D3">
            <w:pPr>
              <w:ind w:firstLine="325"/>
              <w:jc w:val="both"/>
            </w:pPr>
            <w:r w:rsidRPr="00096D1C">
              <w:t xml:space="preserve">Программный комплекс для расчета электромеханических переходных процессов в системах электроснабжения промышленных предприятий. Разрабатываемый программный комплекс будет выполнен в виде WEB-сервиса, доступ к которому будет предоставляться организациям по подписке (проектные организации) или путём покупки версии, устанавливаемой на сервере организации (промышленные предприятия). Кроме того, предполагается, что сотрудники компании будут оказывать инжиниринговые услуги по расчету процессов пуска и </w:t>
            </w:r>
            <w:proofErr w:type="spellStart"/>
            <w:r w:rsidRPr="00096D1C">
              <w:t>самозапуска</w:t>
            </w:r>
            <w:proofErr w:type="spellEnd"/>
            <w:r w:rsidRPr="00096D1C">
              <w:t xml:space="preserve"> электродвигателей.</w:t>
            </w:r>
          </w:p>
        </w:tc>
      </w:tr>
      <w:tr w:rsidR="00F620E8" w:rsidTr="00544AE2">
        <w:tc>
          <w:tcPr>
            <w:tcW w:w="2415" w:type="dxa"/>
          </w:tcPr>
          <w:p w:rsidR="00F620E8" w:rsidRPr="00F620E8" w:rsidRDefault="00F620E8" w:rsidP="00F620E8">
            <w:pPr>
              <w:spacing w:line="360" w:lineRule="auto"/>
              <w:rPr>
                <w:b/>
              </w:rPr>
            </w:pPr>
            <w:r w:rsidRPr="00F620E8">
              <w:rPr>
                <w:b/>
              </w:rPr>
              <w:t>Актуальность стартап-проекта</w:t>
            </w:r>
          </w:p>
          <w:p w:rsidR="00F620E8" w:rsidRPr="00F620E8" w:rsidRDefault="00F620E8" w:rsidP="00F620E8">
            <w:pPr>
              <w:spacing w:line="360" w:lineRule="auto"/>
            </w:pPr>
            <w:r w:rsidRPr="00F620E8">
              <w:t>(описание проблемы и решения проблемы)</w:t>
            </w:r>
          </w:p>
        </w:tc>
        <w:tc>
          <w:tcPr>
            <w:tcW w:w="7800" w:type="dxa"/>
          </w:tcPr>
          <w:p w:rsidR="001D17C4" w:rsidRDefault="00096D1C" w:rsidP="00B421D3">
            <w:pPr>
              <w:ind w:firstLine="325"/>
              <w:jc w:val="both"/>
            </w:pPr>
            <w:r w:rsidRPr="00096D1C">
              <w:t>Перерывы электроснабжения приводят к уменьшению частоты вращения подключённы</w:t>
            </w:r>
            <w:r>
              <w:t>х электродвигателей(</w:t>
            </w:r>
            <w:r w:rsidRPr="00096D1C">
              <w:t>ЭД</w:t>
            </w:r>
            <w:r>
              <w:t>)</w:t>
            </w:r>
            <w:r w:rsidRPr="00096D1C">
              <w:t xml:space="preserve">. При этом часть ЭД отключается, чтобы обеспечить устойчивую работу наиболее ответственных агрегатов, после восстановления электропитания начинается процесс, называемый </w:t>
            </w:r>
            <w:proofErr w:type="spellStart"/>
            <w:r w:rsidRPr="00096D1C">
              <w:t>самозапуском</w:t>
            </w:r>
            <w:proofErr w:type="spellEnd"/>
            <w:r w:rsidRPr="00096D1C">
              <w:t xml:space="preserve">, данный режим сопровождается большими токами, способными повредить оборудование, а при различных комбинациях условий процесс </w:t>
            </w:r>
            <w:proofErr w:type="spellStart"/>
            <w:r w:rsidRPr="00096D1C">
              <w:t>самозапуска</w:t>
            </w:r>
            <w:proofErr w:type="spellEnd"/>
            <w:r w:rsidRPr="00096D1C">
              <w:t xml:space="preserve"> может быть неуспешным, что повлечёт за собой останов ЭД и нарушение технологических процессов с простоем оборудования или развитием аварийных ситуаций.</w:t>
            </w:r>
          </w:p>
          <w:p w:rsidR="00F620E8" w:rsidRPr="000B7BA7" w:rsidRDefault="001D17C4" w:rsidP="00B421D3">
            <w:pPr>
              <w:ind w:firstLine="325"/>
              <w:jc w:val="both"/>
            </w:pPr>
            <w:r w:rsidRPr="001D17C4">
              <w:t xml:space="preserve">Снижение числа пусков аварийных </w:t>
            </w:r>
            <w:proofErr w:type="spellStart"/>
            <w:r w:rsidRPr="001D17C4">
              <w:t>дизельгенераторов</w:t>
            </w:r>
            <w:proofErr w:type="spellEnd"/>
            <w:r w:rsidRPr="001D17C4">
              <w:t xml:space="preserve">. В следствии неуспешного </w:t>
            </w:r>
            <w:proofErr w:type="spellStart"/>
            <w:r w:rsidRPr="001D17C4">
              <w:t>самозапуска</w:t>
            </w:r>
            <w:proofErr w:type="spellEnd"/>
            <w:r w:rsidRPr="001D17C4">
              <w:t xml:space="preserve"> это позволит снизить объём выбросов продуктов горения топлива в атмосферу и как можно дольше сохранять электродвигатели в работе без перерыва производственного цикла предприятия.</w:t>
            </w:r>
          </w:p>
        </w:tc>
      </w:tr>
      <w:tr w:rsidR="00F620E8" w:rsidTr="00544AE2">
        <w:tc>
          <w:tcPr>
            <w:tcW w:w="2415" w:type="dxa"/>
          </w:tcPr>
          <w:p w:rsidR="00F620E8" w:rsidRPr="00F620E8" w:rsidRDefault="00E900F2" w:rsidP="00F620E8">
            <w:pPr>
              <w:spacing w:line="360" w:lineRule="auto"/>
              <w:rPr>
                <w:b/>
              </w:rPr>
            </w:pPr>
            <w:r w:rsidRPr="00F620E8">
              <w:rPr>
                <w:b/>
              </w:rPr>
              <w:t>Технологические риски</w:t>
            </w:r>
          </w:p>
        </w:tc>
        <w:tc>
          <w:tcPr>
            <w:tcW w:w="7800" w:type="dxa"/>
            <w:tcMar>
              <w:left w:w="28" w:type="dxa"/>
              <w:right w:w="28" w:type="dxa"/>
            </w:tcMar>
          </w:tcPr>
          <w:p w:rsidR="00F620E8" w:rsidRDefault="00544AE2" w:rsidP="000C1A66">
            <w:pPr>
              <w:ind w:firstLine="284"/>
              <w:jc w:val="both"/>
            </w:pPr>
            <w:r>
              <w:t>Основные риски представлены ниже в таблице.</w:t>
            </w:r>
          </w:p>
          <w:tbl>
            <w:tblPr>
              <w:tblStyle w:val="a3"/>
              <w:tblW w:w="8050" w:type="dxa"/>
              <w:tblInd w:w="7" w:type="dxa"/>
              <w:tblCellMar>
                <w:left w:w="0" w:type="dxa"/>
                <w:right w:w="0" w:type="dxa"/>
              </w:tblCellMar>
              <w:tblLook w:val="04A0" w:firstRow="1" w:lastRow="0" w:firstColumn="1" w:lastColumn="0" w:noHBand="0" w:noVBand="1"/>
            </w:tblPr>
            <w:tblGrid>
              <w:gridCol w:w="283"/>
              <w:gridCol w:w="2941"/>
              <w:gridCol w:w="777"/>
              <w:gridCol w:w="557"/>
              <w:gridCol w:w="541"/>
              <w:gridCol w:w="2951"/>
            </w:tblGrid>
            <w:tr w:rsidR="00544AE2" w:rsidTr="00252979">
              <w:tc>
                <w:tcPr>
                  <w:tcW w:w="283" w:type="dxa"/>
                  <w:vAlign w:val="center"/>
                </w:tcPr>
                <w:p w:rsidR="00544AE2" w:rsidRPr="00544AE2" w:rsidRDefault="00544AE2" w:rsidP="00AE0FAC">
                  <w:pPr>
                    <w:jc w:val="center"/>
                    <w:rPr>
                      <w:b/>
                      <w:sz w:val="20"/>
                      <w:szCs w:val="20"/>
                    </w:rPr>
                  </w:pPr>
                  <w:r w:rsidRPr="00544AE2">
                    <w:rPr>
                      <w:b/>
                      <w:sz w:val="20"/>
                      <w:szCs w:val="20"/>
                    </w:rPr>
                    <w:t>№</w:t>
                  </w:r>
                </w:p>
              </w:tc>
              <w:tc>
                <w:tcPr>
                  <w:tcW w:w="2941" w:type="dxa"/>
                  <w:vAlign w:val="center"/>
                </w:tcPr>
                <w:p w:rsidR="00544AE2" w:rsidRPr="00544AE2" w:rsidRDefault="00544AE2" w:rsidP="00AE0FAC">
                  <w:pPr>
                    <w:jc w:val="center"/>
                    <w:rPr>
                      <w:b/>
                      <w:sz w:val="20"/>
                      <w:szCs w:val="20"/>
                    </w:rPr>
                  </w:pPr>
                  <w:r w:rsidRPr="00544AE2">
                    <w:rPr>
                      <w:b/>
                      <w:sz w:val="20"/>
                      <w:szCs w:val="20"/>
                    </w:rPr>
                    <w:t>Риски</w:t>
                  </w:r>
                </w:p>
              </w:tc>
              <w:tc>
                <w:tcPr>
                  <w:tcW w:w="777" w:type="dxa"/>
                  <w:vAlign w:val="center"/>
                </w:tcPr>
                <w:p w:rsidR="00544AE2" w:rsidRPr="00544AE2" w:rsidRDefault="00544AE2" w:rsidP="00AE0FAC">
                  <w:pPr>
                    <w:jc w:val="center"/>
                    <w:rPr>
                      <w:b/>
                      <w:sz w:val="20"/>
                      <w:szCs w:val="20"/>
                    </w:rPr>
                  </w:pPr>
                  <w:proofErr w:type="spellStart"/>
                  <w:r w:rsidRPr="00544AE2">
                    <w:rPr>
                      <w:b/>
                      <w:sz w:val="20"/>
                      <w:szCs w:val="20"/>
                    </w:rPr>
                    <w:t>Вероят</w:t>
                  </w:r>
                  <w:proofErr w:type="spellEnd"/>
                  <w:r w:rsidR="00180F01">
                    <w:rPr>
                      <w:b/>
                      <w:sz w:val="20"/>
                      <w:szCs w:val="20"/>
                    </w:rPr>
                    <w:t>-</w:t>
                  </w:r>
                  <w:r w:rsidR="00180F01">
                    <w:rPr>
                      <w:b/>
                      <w:sz w:val="20"/>
                      <w:szCs w:val="20"/>
                    </w:rPr>
                    <w:br/>
                  </w:r>
                  <w:proofErr w:type="spellStart"/>
                  <w:r w:rsidRPr="00544AE2">
                    <w:rPr>
                      <w:b/>
                      <w:sz w:val="20"/>
                      <w:szCs w:val="20"/>
                    </w:rPr>
                    <w:t>ность</w:t>
                  </w:r>
                  <w:proofErr w:type="spellEnd"/>
                  <w:r w:rsidR="00180F01">
                    <w:rPr>
                      <w:b/>
                      <w:sz w:val="20"/>
                      <w:szCs w:val="20"/>
                    </w:rPr>
                    <w:br/>
                  </w:r>
                  <w:r w:rsidRPr="00544AE2">
                    <w:rPr>
                      <w:b/>
                      <w:sz w:val="20"/>
                      <w:szCs w:val="20"/>
                    </w:rPr>
                    <w:lastRenderedPageBreak/>
                    <w:t xml:space="preserve"> возник</w:t>
                  </w:r>
                  <w:r w:rsidR="00180F01">
                    <w:rPr>
                      <w:b/>
                      <w:sz w:val="20"/>
                      <w:szCs w:val="20"/>
                    </w:rPr>
                    <w:t>-</w:t>
                  </w:r>
                  <w:proofErr w:type="spellStart"/>
                  <w:r w:rsidRPr="00544AE2">
                    <w:rPr>
                      <w:b/>
                      <w:sz w:val="20"/>
                      <w:szCs w:val="20"/>
                    </w:rPr>
                    <w:t>новения</w:t>
                  </w:r>
                  <w:proofErr w:type="spellEnd"/>
                </w:p>
              </w:tc>
              <w:tc>
                <w:tcPr>
                  <w:tcW w:w="557" w:type="dxa"/>
                  <w:vAlign w:val="center"/>
                </w:tcPr>
                <w:p w:rsidR="00544AE2" w:rsidRPr="00544AE2" w:rsidRDefault="00544AE2" w:rsidP="00AE0FAC">
                  <w:pPr>
                    <w:jc w:val="center"/>
                    <w:rPr>
                      <w:b/>
                      <w:sz w:val="20"/>
                      <w:szCs w:val="20"/>
                    </w:rPr>
                  </w:pPr>
                  <w:proofErr w:type="spellStart"/>
                  <w:r w:rsidRPr="00544AE2">
                    <w:rPr>
                      <w:b/>
                      <w:sz w:val="20"/>
                      <w:szCs w:val="20"/>
                    </w:rPr>
                    <w:lastRenderedPageBreak/>
                    <w:t>Вли</w:t>
                  </w:r>
                  <w:r w:rsidR="00180F01">
                    <w:rPr>
                      <w:b/>
                      <w:sz w:val="20"/>
                      <w:szCs w:val="20"/>
                    </w:rPr>
                    <w:t>-</w:t>
                  </w:r>
                  <w:r w:rsidRPr="00544AE2">
                    <w:rPr>
                      <w:b/>
                      <w:sz w:val="20"/>
                      <w:szCs w:val="20"/>
                    </w:rPr>
                    <w:t>яние</w:t>
                  </w:r>
                  <w:proofErr w:type="spellEnd"/>
                </w:p>
              </w:tc>
              <w:tc>
                <w:tcPr>
                  <w:tcW w:w="541" w:type="dxa"/>
                  <w:vAlign w:val="center"/>
                </w:tcPr>
                <w:p w:rsidR="00544AE2" w:rsidRPr="00544AE2" w:rsidRDefault="00544AE2" w:rsidP="00AE0FAC">
                  <w:pPr>
                    <w:jc w:val="center"/>
                    <w:rPr>
                      <w:b/>
                      <w:sz w:val="20"/>
                      <w:szCs w:val="20"/>
                    </w:rPr>
                  </w:pPr>
                  <w:r w:rsidRPr="00544AE2">
                    <w:rPr>
                      <w:b/>
                      <w:sz w:val="20"/>
                      <w:szCs w:val="20"/>
                    </w:rPr>
                    <w:t>Вес риска</w:t>
                  </w:r>
                </w:p>
              </w:tc>
              <w:tc>
                <w:tcPr>
                  <w:tcW w:w="2951" w:type="dxa"/>
                  <w:vAlign w:val="center"/>
                </w:tcPr>
                <w:p w:rsidR="00544AE2" w:rsidRPr="00544AE2" w:rsidRDefault="00544AE2" w:rsidP="00AE0FAC">
                  <w:pPr>
                    <w:jc w:val="center"/>
                    <w:rPr>
                      <w:b/>
                      <w:sz w:val="20"/>
                      <w:szCs w:val="20"/>
                    </w:rPr>
                  </w:pPr>
                  <w:r w:rsidRPr="00544AE2">
                    <w:rPr>
                      <w:b/>
                      <w:sz w:val="20"/>
                      <w:szCs w:val="20"/>
                    </w:rPr>
                    <w:t>Реагирование</w:t>
                  </w:r>
                </w:p>
              </w:tc>
            </w:tr>
            <w:tr w:rsidR="00544AE2" w:rsidTr="00252979">
              <w:tc>
                <w:tcPr>
                  <w:tcW w:w="283" w:type="dxa"/>
                  <w:vAlign w:val="center"/>
                </w:tcPr>
                <w:p w:rsidR="00544AE2" w:rsidRPr="00544AE2" w:rsidRDefault="00544AE2" w:rsidP="00AE0FAC">
                  <w:pPr>
                    <w:jc w:val="center"/>
                    <w:rPr>
                      <w:sz w:val="20"/>
                      <w:szCs w:val="20"/>
                    </w:rPr>
                  </w:pPr>
                  <w:r w:rsidRPr="00544AE2">
                    <w:rPr>
                      <w:sz w:val="20"/>
                      <w:szCs w:val="20"/>
                    </w:rPr>
                    <w:t>1</w:t>
                  </w:r>
                </w:p>
              </w:tc>
              <w:tc>
                <w:tcPr>
                  <w:tcW w:w="2941" w:type="dxa"/>
                  <w:vAlign w:val="center"/>
                </w:tcPr>
                <w:p w:rsidR="00544AE2" w:rsidRPr="00544AE2" w:rsidRDefault="001D17C4" w:rsidP="00AE0FAC">
                  <w:pPr>
                    <w:jc w:val="both"/>
                    <w:rPr>
                      <w:sz w:val="20"/>
                      <w:szCs w:val="20"/>
                    </w:rPr>
                  </w:pPr>
                  <w:r w:rsidRPr="001D17C4">
                    <w:rPr>
                      <w:sz w:val="20"/>
                      <w:szCs w:val="20"/>
                    </w:rPr>
                    <w:t>Отставание от графика разработки</w:t>
                  </w:r>
                </w:p>
              </w:tc>
              <w:tc>
                <w:tcPr>
                  <w:tcW w:w="777" w:type="dxa"/>
                  <w:vAlign w:val="center"/>
                </w:tcPr>
                <w:p w:rsidR="00544AE2" w:rsidRPr="00544AE2" w:rsidRDefault="001D17C4" w:rsidP="00AE0FAC">
                  <w:pPr>
                    <w:jc w:val="center"/>
                    <w:rPr>
                      <w:sz w:val="20"/>
                      <w:szCs w:val="20"/>
                    </w:rPr>
                  </w:pPr>
                  <w:r>
                    <w:rPr>
                      <w:sz w:val="20"/>
                      <w:szCs w:val="20"/>
                    </w:rPr>
                    <w:t>0,</w:t>
                  </w:r>
                  <w:r w:rsidR="00252979">
                    <w:rPr>
                      <w:sz w:val="20"/>
                      <w:szCs w:val="20"/>
                    </w:rPr>
                    <w:t>2</w:t>
                  </w:r>
                </w:p>
              </w:tc>
              <w:tc>
                <w:tcPr>
                  <w:tcW w:w="557" w:type="dxa"/>
                  <w:vAlign w:val="center"/>
                </w:tcPr>
                <w:p w:rsidR="00544AE2" w:rsidRPr="00544AE2" w:rsidRDefault="001D17C4" w:rsidP="00AE0FAC">
                  <w:pPr>
                    <w:jc w:val="center"/>
                    <w:rPr>
                      <w:sz w:val="20"/>
                      <w:szCs w:val="20"/>
                    </w:rPr>
                  </w:pPr>
                  <w:r>
                    <w:rPr>
                      <w:sz w:val="20"/>
                      <w:szCs w:val="20"/>
                    </w:rPr>
                    <w:t>0,</w:t>
                  </w:r>
                  <w:r w:rsidR="00252979">
                    <w:rPr>
                      <w:sz w:val="20"/>
                      <w:szCs w:val="20"/>
                    </w:rPr>
                    <w:t>6</w:t>
                  </w:r>
                </w:p>
              </w:tc>
              <w:tc>
                <w:tcPr>
                  <w:tcW w:w="541" w:type="dxa"/>
                  <w:vAlign w:val="center"/>
                </w:tcPr>
                <w:p w:rsidR="00544AE2" w:rsidRPr="00544AE2" w:rsidRDefault="001D17C4" w:rsidP="00AE0FAC">
                  <w:pPr>
                    <w:jc w:val="center"/>
                    <w:rPr>
                      <w:sz w:val="20"/>
                      <w:szCs w:val="20"/>
                    </w:rPr>
                  </w:pPr>
                  <w:r>
                    <w:rPr>
                      <w:sz w:val="20"/>
                      <w:szCs w:val="20"/>
                    </w:rPr>
                    <w:t>0,</w:t>
                  </w:r>
                  <w:r w:rsidR="00252979">
                    <w:rPr>
                      <w:sz w:val="20"/>
                      <w:szCs w:val="20"/>
                    </w:rPr>
                    <w:t>12</w:t>
                  </w:r>
                </w:p>
              </w:tc>
              <w:tc>
                <w:tcPr>
                  <w:tcW w:w="2951" w:type="dxa"/>
                  <w:vAlign w:val="center"/>
                </w:tcPr>
                <w:p w:rsidR="00544AE2" w:rsidRPr="00544AE2" w:rsidRDefault="008A2D4D" w:rsidP="00AE0FAC">
                  <w:pPr>
                    <w:jc w:val="both"/>
                    <w:rPr>
                      <w:sz w:val="20"/>
                      <w:szCs w:val="20"/>
                    </w:rPr>
                  </w:pPr>
                  <w:r w:rsidRPr="008A2D4D">
                    <w:rPr>
                      <w:sz w:val="20"/>
                      <w:szCs w:val="20"/>
                    </w:rPr>
                    <w:t>Заблаговременный поиск и мотивация существующих сотрудников с связи с увеличением нагрузки на команду на втором этапе стартап-проекта</w:t>
                  </w:r>
                </w:p>
              </w:tc>
            </w:tr>
            <w:tr w:rsidR="00544AE2" w:rsidTr="00252979">
              <w:tc>
                <w:tcPr>
                  <w:tcW w:w="283" w:type="dxa"/>
                  <w:vAlign w:val="center"/>
                </w:tcPr>
                <w:p w:rsidR="00544AE2" w:rsidRPr="00544AE2" w:rsidRDefault="00544AE2" w:rsidP="00AE0FAC">
                  <w:pPr>
                    <w:jc w:val="center"/>
                    <w:rPr>
                      <w:sz w:val="20"/>
                      <w:szCs w:val="20"/>
                    </w:rPr>
                  </w:pPr>
                  <w:r w:rsidRPr="00544AE2">
                    <w:rPr>
                      <w:sz w:val="20"/>
                      <w:szCs w:val="20"/>
                    </w:rPr>
                    <w:t>2</w:t>
                  </w:r>
                </w:p>
              </w:tc>
              <w:tc>
                <w:tcPr>
                  <w:tcW w:w="2941" w:type="dxa"/>
                  <w:vAlign w:val="center"/>
                </w:tcPr>
                <w:p w:rsidR="00544AE2" w:rsidRPr="00544AE2" w:rsidRDefault="001D17C4" w:rsidP="00AE0FAC">
                  <w:pPr>
                    <w:jc w:val="both"/>
                    <w:rPr>
                      <w:sz w:val="20"/>
                      <w:szCs w:val="20"/>
                    </w:rPr>
                  </w:pPr>
                  <w:r w:rsidRPr="001D17C4">
                    <w:rPr>
                      <w:sz w:val="20"/>
                      <w:szCs w:val="20"/>
                    </w:rPr>
                    <w:t>Рост инфляции в последующие годы развития и расширения комплекса</w:t>
                  </w:r>
                </w:p>
              </w:tc>
              <w:tc>
                <w:tcPr>
                  <w:tcW w:w="777" w:type="dxa"/>
                  <w:vAlign w:val="center"/>
                </w:tcPr>
                <w:p w:rsidR="00544AE2" w:rsidRPr="00544AE2" w:rsidRDefault="001D17C4" w:rsidP="00AE0FAC">
                  <w:pPr>
                    <w:jc w:val="center"/>
                    <w:rPr>
                      <w:sz w:val="20"/>
                      <w:szCs w:val="20"/>
                    </w:rPr>
                  </w:pPr>
                  <w:r>
                    <w:rPr>
                      <w:sz w:val="20"/>
                      <w:szCs w:val="20"/>
                    </w:rPr>
                    <w:t>0,</w:t>
                  </w:r>
                  <w:r w:rsidR="00252979">
                    <w:rPr>
                      <w:sz w:val="20"/>
                      <w:szCs w:val="20"/>
                    </w:rPr>
                    <w:t>5</w:t>
                  </w:r>
                </w:p>
              </w:tc>
              <w:tc>
                <w:tcPr>
                  <w:tcW w:w="557" w:type="dxa"/>
                  <w:vAlign w:val="center"/>
                </w:tcPr>
                <w:p w:rsidR="00544AE2" w:rsidRPr="00544AE2" w:rsidRDefault="001D17C4" w:rsidP="00AE0FAC">
                  <w:pPr>
                    <w:jc w:val="center"/>
                    <w:rPr>
                      <w:sz w:val="20"/>
                      <w:szCs w:val="20"/>
                    </w:rPr>
                  </w:pPr>
                  <w:r>
                    <w:rPr>
                      <w:sz w:val="20"/>
                      <w:szCs w:val="20"/>
                    </w:rPr>
                    <w:t>0,</w:t>
                  </w:r>
                  <w:r w:rsidR="00252979">
                    <w:rPr>
                      <w:sz w:val="20"/>
                      <w:szCs w:val="20"/>
                    </w:rPr>
                    <w:t>4</w:t>
                  </w:r>
                </w:p>
              </w:tc>
              <w:tc>
                <w:tcPr>
                  <w:tcW w:w="541" w:type="dxa"/>
                  <w:vAlign w:val="center"/>
                </w:tcPr>
                <w:p w:rsidR="00544AE2" w:rsidRPr="00544AE2" w:rsidRDefault="001D17C4" w:rsidP="00AE0FAC">
                  <w:pPr>
                    <w:jc w:val="center"/>
                    <w:rPr>
                      <w:sz w:val="20"/>
                      <w:szCs w:val="20"/>
                    </w:rPr>
                  </w:pPr>
                  <w:r>
                    <w:rPr>
                      <w:sz w:val="20"/>
                      <w:szCs w:val="20"/>
                    </w:rPr>
                    <w:t>0,</w:t>
                  </w:r>
                  <w:r w:rsidR="00252979">
                    <w:rPr>
                      <w:sz w:val="20"/>
                      <w:szCs w:val="20"/>
                    </w:rPr>
                    <w:t>2</w:t>
                  </w:r>
                </w:p>
              </w:tc>
              <w:tc>
                <w:tcPr>
                  <w:tcW w:w="2951" w:type="dxa"/>
                  <w:vAlign w:val="center"/>
                </w:tcPr>
                <w:p w:rsidR="00544AE2" w:rsidRPr="00544AE2" w:rsidRDefault="008A2D4D" w:rsidP="00AE0FAC">
                  <w:pPr>
                    <w:jc w:val="both"/>
                    <w:rPr>
                      <w:sz w:val="20"/>
                      <w:szCs w:val="20"/>
                    </w:rPr>
                  </w:pPr>
                  <w:r w:rsidRPr="008A2D4D">
                    <w:rPr>
                      <w:sz w:val="20"/>
                      <w:szCs w:val="20"/>
                    </w:rPr>
                    <w:t>Увеличение стоимости подписки, организация курсов повышения квалификации инженерного состава предприятий, выполнение одиночных расчётов «под ключ»</w:t>
                  </w:r>
                </w:p>
              </w:tc>
            </w:tr>
            <w:tr w:rsidR="00544AE2" w:rsidTr="00252979">
              <w:tc>
                <w:tcPr>
                  <w:tcW w:w="283" w:type="dxa"/>
                  <w:vAlign w:val="center"/>
                </w:tcPr>
                <w:p w:rsidR="00544AE2" w:rsidRPr="00544AE2" w:rsidRDefault="00544AE2" w:rsidP="00AE0FAC">
                  <w:pPr>
                    <w:jc w:val="center"/>
                    <w:rPr>
                      <w:sz w:val="20"/>
                      <w:szCs w:val="20"/>
                    </w:rPr>
                  </w:pPr>
                  <w:r w:rsidRPr="00544AE2">
                    <w:rPr>
                      <w:sz w:val="20"/>
                      <w:szCs w:val="20"/>
                    </w:rPr>
                    <w:t>3</w:t>
                  </w:r>
                </w:p>
              </w:tc>
              <w:tc>
                <w:tcPr>
                  <w:tcW w:w="2941" w:type="dxa"/>
                  <w:vAlign w:val="center"/>
                </w:tcPr>
                <w:p w:rsidR="00544AE2" w:rsidRPr="00544AE2" w:rsidRDefault="001D17C4" w:rsidP="00AE0FAC">
                  <w:pPr>
                    <w:jc w:val="both"/>
                    <w:rPr>
                      <w:sz w:val="20"/>
                      <w:szCs w:val="20"/>
                    </w:rPr>
                  </w:pPr>
                  <w:r w:rsidRPr="001D17C4">
                    <w:rPr>
                      <w:sz w:val="20"/>
                      <w:szCs w:val="20"/>
                    </w:rPr>
                    <w:t>Проблемы, возникающие при сопровождении проекта</w:t>
                  </w:r>
                </w:p>
              </w:tc>
              <w:tc>
                <w:tcPr>
                  <w:tcW w:w="777" w:type="dxa"/>
                  <w:vAlign w:val="center"/>
                </w:tcPr>
                <w:p w:rsidR="00544AE2" w:rsidRPr="00544AE2" w:rsidRDefault="001D17C4" w:rsidP="00AE0FAC">
                  <w:pPr>
                    <w:jc w:val="center"/>
                    <w:rPr>
                      <w:sz w:val="20"/>
                      <w:szCs w:val="20"/>
                    </w:rPr>
                  </w:pPr>
                  <w:r>
                    <w:rPr>
                      <w:sz w:val="20"/>
                      <w:szCs w:val="20"/>
                    </w:rPr>
                    <w:t>0,</w:t>
                  </w:r>
                  <w:r w:rsidR="00252979">
                    <w:rPr>
                      <w:sz w:val="20"/>
                      <w:szCs w:val="20"/>
                    </w:rPr>
                    <w:t>3</w:t>
                  </w:r>
                </w:p>
              </w:tc>
              <w:tc>
                <w:tcPr>
                  <w:tcW w:w="557" w:type="dxa"/>
                  <w:vAlign w:val="center"/>
                </w:tcPr>
                <w:p w:rsidR="00544AE2" w:rsidRPr="00544AE2" w:rsidRDefault="001D17C4" w:rsidP="00AE0FAC">
                  <w:pPr>
                    <w:jc w:val="center"/>
                    <w:rPr>
                      <w:sz w:val="20"/>
                      <w:szCs w:val="20"/>
                    </w:rPr>
                  </w:pPr>
                  <w:r>
                    <w:rPr>
                      <w:sz w:val="20"/>
                      <w:szCs w:val="20"/>
                    </w:rPr>
                    <w:t>0,</w:t>
                  </w:r>
                  <w:r w:rsidR="00252979">
                    <w:rPr>
                      <w:sz w:val="20"/>
                      <w:szCs w:val="20"/>
                    </w:rPr>
                    <w:t>4</w:t>
                  </w:r>
                </w:p>
              </w:tc>
              <w:tc>
                <w:tcPr>
                  <w:tcW w:w="541" w:type="dxa"/>
                  <w:vAlign w:val="center"/>
                </w:tcPr>
                <w:p w:rsidR="00544AE2" w:rsidRPr="00544AE2" w:rsidRDefault="001D17C4" w:rsidP="00AE0FAC">
                  <w:pPr>
                    <w:jc w:val="center"/>
                    <w:rPr>
                      <w:sz w:val="20"/>
                      <w:szCs w:val="20"/>
                    </w:rPr>
                  </w:pPr>
                  <w:r>
                    <w:rPr>
                      <w:sz w:val="20"/>
                      <w:szCs w:val="20"/>
                    </w:rPr>
                    <w:t>0,</w:t>
                  </w:r>
                  <w:r w:rsidR="00252979">
                    <w:rPr>
                      <w:sz w:val="20"/>
                      <w:szCs w:val="20"/>
                    </w:rPr>
                    <w:t>12</w:t>
                  </w:r>
                </w:p>
              </w:tc>
              <w:tc>
                <w:tcPr>
                  <w:tcW w:w="2951" w:type="dxa"/>
                  <w:vAlign w:val="center"/>
                </w:tcPr>
                <w:p w:rsidR="00544AE2" w:rsidRPr="00544AE2" w:rsidRDefault="008A2D4D" w:rsidP="00AE0FAC">
                  <w:pPr>
                    <w:jc w:val="both"/>
                    <w:rPr>
                      <w:sz w:val="20"/>
                      <w:szCs w:val="20"/>
                    </w:rPr>
                  </w:pPr>
                  <w:r w:rsidRPr="008A2D4D">
                    <w:rPr>
                      <w:sz w:val="20"/>
                      <w:szCs w:val="20"/>
                    </w:rPr>
                    <w:t>Создание отдела, занимающимся только сопровождением проекта из числа научных сотрудников ВУЗа, имеющих большой опыт в подготовке методической и технической документации</w:t>
                  </w:r>
                </w:p>
              </w:tc>
            </w:tr>
            <w:tr w:rsidR="00544AE2" w:rsidTr="00252979">
              <w:tc>
                <w:tcPr>
                  <w:tcW w:w="283" w:type="dxa"/>
                  <w:vAlign w:val="center"/>
                </w:tcPr>
                <w:p w:rsidR="00544AE2" w:rsidRPr="00544AE2" w:rsidRDefault="00544AE2" w:rsidP="00AE0FAC">
                  <w:pPr>
                    <w:jc w:val="center"/>
                    <w:rPr>
                      <w:sz w:val="20"/>
                      <w:szCs w:val="20"/>
                    </w:rPr>
                  </w:pPr>
                  <w:r w:rsidRPr="00544AE2">
                    <w:rPr>
                      <w:sz w:val="20"/>
                      <w:szCs w:val="20"/>
                    </w:rPr>
                    <w:t>4</w:t>
                  </w:r>
                </w:p>
              </w:tc>
              <w:tc>
                <w:tcPr>
                  <w:tcW w:w="2941" w:type="dxa"/>
                  <w:vAlign w:val="center"/>
                </w:tcPr>
                <w:p w:rsidR="00544AE2" w:rsidRPr="00544AE2" w:rsidRDefault="001D17C4" w:rsidP="00AE0FAC">
                  <w:pPr>
                    <w:jc w:val="both"/>
                    <w:rPr>
                      <w:sz w:val="20"/>
                      <w:szCs w:val="20"/>
                    </w:rPr>
                  </w:pPr>
                  <w:r w:rsidRPr="001D17C4">
                    <w:rPr>
                      <w:sz w:val="20"/>
                      <w:szCs w:val="20"/>
                    </w:rPr>
                    <w:t>Потенциальный отказ в продолжении спонсировании от АС "Фонд-М"</w:t>
                  </w:r>
                </w:p>
              </w:tc>
              <w:tc>
                <w:tcPr>
                  <w:tcW w:w="777" w:type="dxa"/>
                  <w:vAlign w:val="center"/>
                </w:tcPr>
                <w:p w:rsidR="00544AE2" w:rsidRPr="00544AE2" w:rsidRDefault="001D17C4" w:rsidP="00AE0FAC">
                  <w:pPr>
                    <w:jc w:val="center"/>
                    <w:rPr>
                      <w:sz w:val="20"/>
                      <w:szCs w:val="20"/>
                    </w:rPr>
                  </w:pPr>
                  <w:r>
                    <w:rPr>
                      <w:sz w:val="20"/>
                      <w:szCs w:val="20"/>
                    </w:rPr>
                    <w:t>0,</w:t>
                  </w:r>
                  <w:r w:rsidR="00252979">
                    <w:rPr>
                      <w:sz w:val="20"/>
                      <w:szCs w:val="20"/>
                    </w:rPr>
                    <w:t>6</w:t>
                  </w:r>
                </w:p>
              </w:tc>
              <w:tc>
                <w:tcPr>
                  <w:tcW w:w="557" w:type="dxa"/>
                  <w:vAlign w:val="center"/>
                </w:tcPr>
                <w:p w:rsidR="00544AE2" w:rsidRPr="00544AE2" w:rsidRDefault="001D17C4" w:rsidP="00AE0FAC">
                  <w:pPr>
                    <w:jc w:val="center"/>
                    <w:rPr>
                      <w:sz w:val="20"/>
                      <w:szCs w:val="20"/>
                    </w:rPr>
                  </w:pPr>
                  <w:r>
                    <w:rPr>
                      <w:sz w:val="20"/>
                      <w:szCs w:val="20"/>
                    </w:rPr>
                    <w:t>0,</w:t>
                  </w:r>
                  <w:r w:rsidR="00252979">
                    <w:rPr>
                      <w:sz w:val="20"/>
                      <w:szCs w:val="20"/>
                    </w:rPr>
                    <w:t>9</w:t>
                  </w:r>
                </w:p>
              </w:tc>
              <w:tc>
                <w:tcPr>
                  <w:tcW w:w="541" w:type="dxa"/>
                  <w:vAlign w:val="center"/>
                </w:tcPr>
                <w:p w:rsidR="00544AE2" w:rsidRPr="00544AE2" w:rsidRDefault="001D17C4" w:rsidP="00AE0FAC">
                  <w:pPr>
                    <w:jc w:val="center"/>
                    <w:rPr>
                      <w:sz w:val="20"/>
                      <w:szCs w:val="20"/>
                    </w:rPr>
                  </w:pPr>
                  <w:r>
                    <w:rPr>
                      <w:sz w:val="20"/>
                      <w:szCs w:val="20"/>
                    </w:rPr>
                    <w:t>0,</w:t>
                  </w:r>
                  <w:r w:rsidR="00252979">
                    <w:rPr>
                      <w:sz w:val="20"/>
                      <w:szCs w:val="20"/>
                    </w:rPr>
                    <w:t>54</w:t>
                  </w:r>
                </w:p>
              </w:tc>
              <w:tc>
                <w:tcPr>
                  <w:tcW w:w="2951" w:type="dxa"/>
                  <w:vAlign w:val="center"/>
                </w:tcPr>
                <w:p w:rsidR="00544AE2" w:rsidRPr="00544AE2" w:rsidRDefault="008A2D4D" w:rsidP="00AE0FAC">
                  <w:pPr>
                    <w:jc w:val="both"/>
                    <w:rPr>
                      <w:sz w:val="20"/>
                      <w:szCs w:val="20"/>
                    </w:rPr>
                  </w:pPr>
                  <w:r w:rsidRPr="008A2D4D">
                    <w:rPr>
                      <w:sz w:val="20"/>
                      <w:szCs w:val="20"/>
                    </w:rPr>
                    <w:t>Проработка альтернативных источников финансирования или же поиск потенциальных покупателей в конце первого года реализации проекта</w:t>
                  </w:r>
                </w:p>
              </w:tc>
            </w:tr>
          </w:tbl>
          <w:p w:rsidR="00F756F4" w:rsidRPr="00AE0FAC" w:rsidRDefault="00AE0FAC" w:rsidP="00AE0FAC">
            <w:pPr>
              <w:ind w:firstLine="284"/>
              <w:jc w:val="both"/>
              <w:rPr>
                <w:sz w:val="20"/>
                <w:szCs w:val="20"/>
              </w:rPr>
            </w:pPr>
            <w:r w:rsidRPr="00AE0FAC">
              <w:rPr>
                <w:sz w:val="20"/>
                <w:szCs w:val="20"/>
              </w:rPr>
              <w:t>Значения в поле «Вероятность возникновения»: 0,2 – не возникнут; 0,4 – маловероятны; 0,6 – средняя вероятность; 0,8 – очень вероятны; 1 – почти произошло.</w:t>
            </w:r>
          </w:p>
          <w:p w:rsidR="00AE0FAC" w:rsidRPr="00AE0FAC" w:rsidRDefault="00AE0FAC" w:rsidP="00AE0FAC">
            <w:pPr>
              <w:ind w:firstLine="284"/>
              <w:jc w:val="both"/>
              <w:rPr>
                <w:sz w:val="20"/>
                <w:szCs w:val="20"/>
              </w:rPr>
            </w:pPr>
            <w:r w:rsidRPr="00AE0FAC">
              <w:rPr>
                <w:sz w:val="20"/>
                <w:szCs w:val="20"/>
              </w:rPr>
              <w:t>Значения в поле «Влияние»: 0,2 – незначительное; 0,4 – минимальное; 0,6 – среднее; 0,8 – критичное; 1 – очень сильное.</w:t>
            </w:r>
          </w:p>
          <w:p w:rsidR="0016092E" w:rsidRPr="008A2D4D" w:rsidRDefault="00AE0FAC" w:rsidP="00BF317C">
            <w:pPr>
              <w:ind w:firstLine="284"/>
              <w:jc w:val="both"/>
              <w:rPr>
                <w:sz w:val="20"/>
                <w:szCs w:val="20"/>
              </w:rPr>
            </w:pPr>
            <w:r w:rsidRPr="00AE0FAC">
              <w:rPr>
                <w:sz w:val="20"/>
                <w:szCs w:val="20"/>
              </w:rPr>
              <w:t>Значение в поле «Вес риска» - произведение значений в полях «Вероятность возникновения» и «Влияние».</w:t>
            </w:r>
          </w:p>
        </w:tc>
      </w:tr>
      <w:tr w:rsidR="00F620E8" w:rsidTr="00544AE2">
        <w:tc>
          <w:tcPr>
            <w:tcW w:w="2415" w:type="dxa"/>
          </w:tcPr>
          <w:p w:rsidR="00F620E8" w:rsidRPr="00F620E8" w:rsidRDefault="00F620E8" w:rsidP="00F620E8">
            <w:pPr>
              <w:spacing w:line="360" w:lineRule="auto"/>
              <w:rPr>
                <w:b/>
              </w:rPr>
            </w:pPr>
            <w:r w:rsidRPr="00F620E8">
              <w:rPr>
                <w:b/>
              </w:rPr>
              <w:lastRenderedPageBreak/>
              <w:t>Потенциальные заказчики</w:t>
            </w:r>
          </w:p>
        </w:tc>
        <w:tc>
          <w:tcPr>
            <w:tcW w:w="7800" w:type="dxa"/>
          </w:tcPr>
          <w:p w:rsidR="0016092E" w:rsidRDefault="00C91C82" w:rsidP="00B421D3">
            <w:pPr>
              <w:ind w:firstLine="325"/>
              <w:jc w:val="both"/>
            </w:pPr>
            <w:r>
              <w:t>Промышленные предприятия с большой долей электродвигательной нагрузки, проектные организации и п</w:t>
            </w:r>
            <w:r w:rsidR="00264582">
              <w:t>рофильные ВУЗы страны</w:t>
            </w:r>
          </w:p>
        </w:tc>
      </w:tr>
      <w:tr w:rsidR="00F620E8" w:rsidTr="00544AE2">
        <w:tc>
          <w:tcPr>
            <w:tcW w:w="2415" w:type="dxa"/>
          </w:tcPr>
          <w:p w:rsidR="00F620E8" w:rsidRPr="00F620E8" w:rsidRDefault="00F620E8" w:rsidP="00F620E8">
            <w:pPr>
              <w:spacing w:line="360" w:lineRule="auto"/>
              <w:rPr>
                <w:b/>
              </w:rPr>
            </w:pPr>
            <w:r w:rsidRPr="00F620E8">
              <w:rPr>
                <w:b/>
              </w:rPr>
              <w:t>Бизнес-модель стартап-проекта</w:t>
            </w:r>
          </w:p>
          <w:p w:rsidR="00F620E8" w:rsidRPr="00F620E8" w:rsidRDefault="00F620E8" w:rsidP="00F620E8">
            <w:pPr>
              <w:spacing w:line="360" w:lineRule="auto"/>
            </w:pPr>
            <w:r w:rsidRPr="00F620E8">
              <w:t>(</w:t>
            </w:r>
            <w:r>
              <w:t>как вы планируете зарабатывать посредством реализации данного проекта</w:t>
            </w:r>
            <w:r w:rsidRPr="00F620E8">
              <w:t>)</w:t>
            </w:r>
          </w:p>
        </w:tc>
        <w:tc>
          <w:tcPr>
            <w:tcW w:w="7800" w:type="dxa"/>
          </w:tcPr>
          <w:p w:rsidR="00264582" w:rsidRPr="00493A1C" w:rsidRDefault="00264582" w:rsidP="00B421D3">
            <w:pPr>
              <w:ind w:firstLine="325"/>
              <w:jc w:val="both"/>
            </w:pPr>
            <w:r w:rsidRPr="00264582">
              <w:t>Продажу программного комплекса планируется осуществлять путем передачи неисключительных прав на программное обеспечение (продажа лицензий). Поиск клиентов будет осуществляться путем участия в торгах по 223-ФЗ и 44-ФЗ и путем рассылки коммерческих предложений.</w:t>
            </w:r>
          </w:p>
        </w:tc>
      </w:tr>
      <w:tr w:rsidR="00F620E8" w:rsidTr="00544AE2">
        <w:tc>
          <w:tcPr>
            <w:tcW w:w="2415" w:type="dxa"/>
          </w:tcPr>
          <w:p w:rsidR="00F620E8" w:rsidRPr="00F620E8" w:rsidRDefault="00F620E8" w:rsidP="00F620E8">
            <w:pPr>
              <w:spacing w:line="360" w:lineRule="auto"/>
              <w:rPr>
                <w:b/>
              </w:rPr>
            </w:pPr>
            <w:r w:rsidRPr="00F620E8">
              <w:rPr>
                <w:b/>
              </w:rPr>
              <w:t xml:space="preserve">Обоснование соответствия идеи технологическому направлению </w:t>
            </w:r>
          </w:p>
          <w:p w:rsidR="00F620E8" w:rsidRDefault="00F620E8" w:rsidP="00F620E8">
            <w:pPr>
              <w:spacing w:line="360" w:lineRule="auto"/>
            </w:pPr>
            <w:r>
              <w:t>(описание основных технологических параметров)</w:t>
            </w:r>
          </w:p>
        </w:tc>
        <w:tc>
          <w:tcPr>
            <w:tcW w:w="7800" w:type="dxa"/>
          </w:tcPr>
          <w:p w:rsidR="0016092E" w:rsidRDefault="00252979" w:rsidP="00B421D3">
            <w:pPr>
              <w:pStyle w:val="a4"/>
              <w:tabs>
                <w:tab w:val="left" w:pos="425"/>
              </w:tabs>
              <w:ind w:left="0" w:firstLine="325"/>
              <w:jc w:val="both"/>
            </w:pPr>
            <w:r w:rsidRPr="00252979">
              <w:t xml:space="preserve">Программный комплекс будет представлять собой веб-приложение, написанное с использованием следующего набора технологий: HTML, CSS, </w:t>
            </w:r>
            <w:proofErr w:type="spellStart"/>
            <w:r w:rsidRPr="00252979">
              <w:t>JavaScript</w:t>
            </w:r>
            <w:proofErr w:type="spellEnd"/>
            <w:r w:rsidRPr="00252979">
              <w:t xml:space="preserve"> (</w:t>
            </w:r>
            <w:r>
              <w:t xml:space="preserve">на начальном этапе предполагается использовать </w:t>
            </w:r>
            <w:proofErr w:type="spellStart"/>
            <w:r w:rsidRPr="00252979">
              <w:t>JQuery</w:t>
            </w:r>
            <w:proofErr w:type="spellEnd"/>
            <w:r>
              <w:t xml:space="preserve"> и при развитии проекта рефакторинг на </w:t>
            </w:r>
            <w:r w:rsidRPr="00252979">
              <w:t xml:space="preserve">фреймворк </w:t>
            </w:r>
            <w:proofErr w:type="spellStart"/>
            <w:r w:rsidRPr="00252979">
              <w:t>React</w:t>
            </w:r>
            <w:proofErr w:type="spellEnd"/>
            <w:r w:rsidRPr="00252979">
              <w:t xml:space="preserve">) – для клиентской части приложения; </w:t>
            </w:r>
            <w:proofErr w:type="spellStart"/>
            <w:r w:rsidRPr="00252979">
              <w:t>Python</w:t>
            </w:r>
            <w:proofErr w:type="spellEnd"/>
            <w:r>
              <w:t xml:space="preserve"> </w:t>
            </w:r>
            <w:r w:rsidRPr="00252979">
              <w:t>– серверная сторона приложения. ПО будет про</w:t>
            </w:r>
            <w:r w:rsidR="008A2D4D">
              <w:t>из</w:t>
            </w:r>
            <w:r w:rsidRPr="00252979">
              <w:t>водить электроэнергетические инженерные расчеты (</w:t>
            </w:r>
            <w:r w:rsidR="008A2D4D">
              <w:t xml:space="preserve">производить расчёт математических моделей электротехнического оборудования с целью определения допустимости или недопустимости </w:t>
            </w:r>
            <w:proofErr w:type="spellStart"/>
            <w:r w:rsidR="008A2D4D">
              <w:t>самозапуска</w:t>
            </w:r>
            <w:proofErr w:type="spellEnd"/>
            <w:r w:rsidR="008A2D4D">
              <w:t xml:space="preserve"> на всех вращающихся машин</w:t>
            </w:r>
            <w:r w:rsidRPr="00252979">
              <w:t>).</w:t>
            </w:r>
          </w:p>
        </w:tc>
      </w:tr>
    </w:tbl>
    <w:p w:rsidR="00F620E8" w:rsidRDefault="00F620E8"/>
    <w:p w:rsidR="00F620E8" w:rsidRDefault="00F620E8"/>
    <w:tbl>
      <w:tblPr>
        <w:tblStyle w:val="a3"/>
        <w:tblW w:w="5000" w:type="pct"/>
        <w:tblCellMar>
          <w:left w:w="0" w:type="dxa"/>
          <w:right w:w="0" w:type="dxa"/>
        </w:tblCellMar>
        <w:tblLook w:val="04A0" w:firstRow="1" w:lastRow="0" w:firstColumn="1" w:lastColumn="0" w:noHBand="0" w:noVBand="1"/>
      </w:tblPr>
      <w:tblGrid>
        <w:gridCol w:w="2411"/>
        <w:gridCol w:w="7784"/>
      </w:tblGrid>
      <w:tr w:rsidR="00A6698B" w:rsidTr="00AE0FAC">
        <w:tc>
          <w:tcPr>
            <w:tcW w:w="10215" w:type="dxa"/>
            <w:gridSpan w:val="2"/>
          </w:tcPr>
          <w:p w:rsidR="00A6698B" w:rsidRPr="00F620E8" w:rsidRDefault="00A6698B" w:rsidP="00A6698B">
            <w:pPr>
              <w:spacing w:line="360" w:lineRule="auto"/>
              <w:jc w:val="center"/>
              <w:rPr>
                <w:b/>
              </w:rPr>
            </w:pPr>
            <w:r>
              <w:rPr>
                <w:b/>
              </w:rPr>
              <w:t>2</w:t>
            </w:r>
            <w:r w:rsidRPr="00F620E8">
              <w:rPr>
                <w:b/>
              </w:rPr>
              <w:t>. </w:t>
            </w:r>
            <w:r>
              <w:rPr>
                <w:b/>
              </w:rPr>
              <w:t>Порядок и структура финансирования</w:t>
            </w:r>
          </w:p>
        </w:tc>
      </w:tr>
      <w:tr w:rsidR="00A6698B" w:rsidTr="00544AE2">
        <w:tc>
          <w:tcPr>
            <w:tcW w:w="2415" w:type="dxa"/>
          </w:tcPr>
          <w:p w:rsidR="00A6698B" w:rsidRPr="00F620E8" w:rsidRDefault="00A6698B" w:rsidP="00AE0FAC">
            <w:pPr>
              <w:spacing w:line="360" w:lineRule="auto"/>
              <w:rPr>
                <w:b/>
              </w:rPr>
            </w:pPr>
            <w:r>
              <w:rPr>
                <w:b/>
              </w:rPr>
              <w:lastRenderedPageBreak/>
              <w:t>Объём финансового обеспечения</w:t>
            </w:r>
          </w:p>
        </w:tc>
        <w:tc>
          <w:tcPr>
            <w:tcW w:w="7800" w:type="dxa"/>
          </w:tcPr>
          <w:p w:rsidR="0016092E" w:rsidRDefault="008A2D4D" w:rsidP="00315B88">
            <w:pPr>
              <w:ind w:firstLine="284"/>
              <w:jc w:val="both"/>
            </w:pPr>
            <w:r>
              <w:t>4 000 000</w:t>
            </w:r>
          </w:p>
        </w:tc>
      </w:tr>
      <w:tr w:rsidR="00A6698B" w:rsidTr="00544AE2">
        <w:tc>
          <w:tcPr>
            <w:tcW w:w="2415" w:type="dxa"/>
          </w:tcPr>
          <w:p w:rsidR="00A6698B" w:rsidRPr="00F620E8" w:rsidRDefault="00A6698B" w:rsidP="00AE0FAC">
            <w:pPr>
              <w:spacing w:line="360" w:lineRule="auto"/>
              <w:rPr>
                <w:b/>
              </w:rPr>
            </w:pPr>
            <w:r>
              <w:rPr>
                <w:b/>
              </w:rPr>
              <w:t>Предполагаемые источники финансирования</w:t>
            </w:r>
          </w:p>
        </w:tc>
        <w:tc>
          <w:tcPr>
            <w:tcW w:w="7800" w:type="dxa"/>
          </w:tcPr>
          <w:p w:rsidR="0016092E" w:rsidRDefault="00B421D3" w:rsidP="00D85B35">
            <w:pPr>
              <w:ind w:firstLine="284"/>
            </w:pPr>
            <w:r>
              <w:t>Участие в</w:t>
            </w:r>
            <w:r w:rsidR="008A2D4D">
              <w:t xml:space="preserve"> проект</w:t>
            </w:r>
            <w:r>
              <w:t>е</w:t>
            </w:r>
            <w:r w:rsidR="008A2D4D">
              <w:t xml:space="preserve"> СТАРТ-1 </w:t>
            </w:r>
            <w:r w:rsidR="008A2D4D" w:rsidRPr="008A2D4D">
              <w:t>от АС "Фонд-М"</w:t>
            </w:r>
          </w:p>
        </w:tc>
      </w:tr>
      <w:tr w:rsidR="00A6698B" w:rsidTr="003F3ED4">
        <w:tc>
          <w:tcPr>
            <w:tcW w:w="2415" w:type="dxa"/>
          </w:tcPr>
          <w:p w:rsidR="00A6698B" w:rsidRPr="00F620E8" w:rsidRDefault="0047472A" w:rsidP="00AE0FAC">
            <w:pPr>
              <w:spacing w:line="360" w:lineRule="auto"/>
              <w:rPr>
                <w:b/>
              </w:rPr>
            </w:pPr>
            <w:r>
              <w:rPr>
                <w:b/>
              </w:rPr>
              <w:t>Оценка потенциала «рынка» и рентабельности проекта</w:t>
            </w:r>
          </w:p>
        </w:tc>
        <w:tc>
          <w:tcPr>
            <w:tcW w:w="7800" w:type="dxa"/>
            <w:tcMar>
              <w:left w:w="28" w:type="dxa"/>
              <w:right w:w="28" w:type="dxa"/>
            </w:tcMar>
          </w:tcPr>
          <w:p w:rsidR="00462C6F" w:rsidRDefault="003F3ED4" w:rsidP="00462C6F">
            <w:pPr>
              <w:ind w:firstLine="284"/>
              <w:jc w:val="both"/>
            </w:pPr>
            <w:r>
              <w:t>Оценка внутренних и внешних факторов (</w:t>
            </w:r>
            <w:r>
              <w:rPr>
                <w:lang w:val="en-US"/>
              </w:rPr>
              <w:t>SWOT</w:t>
            </w:r>
            <w:r>
              <w:t xml:space="preserve">) представлена </w:t>
            </w:r>
            <w:r w:rsidR="00462C6F">
              <w:t>ниже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497"/>
              <w:gridCol w:w="4221"/>
            </w:tblGrid>
            <w:tr w:rsidR="00E900F2" w:rsidRPr="00E81277" w:rsidTr="00821E33">
              <w:trPr>
                <w:trHeight w:val="228"/>
              </w:trPr>
              <w:tc>
                <w:tcPr>
                  <w:tcW w:w="3504" w:type="dxa"/>
                  <w:shd w:val="clear" w:color="auto" w:fill="auto"/>
                  <w:tcMar>
                    <w:top w:w="74" w:type="dxa"/>
                    <w:left w:w="142" w:type="dxa"/>
                    <w:bottom w:w="74" w:type="dxa"/>
                    <w:right w:w="142" w:type="dxa"/>
                  </w:tcMar>
                  <w:hideMark/>
                </w:tcPr>
                <w:p w:rsidR="00E900F2" w:rsidRPr="003F3ED4"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center"/>
                    <w:textAlignment w:val="baseline"/>
                    <w:rPr>
                      <w:b/>
                      <w:bCs/>
                    </w:rPr>
                  </w:pPr>
                  <w:r w:rsidRPr="003F3ED4">
                    <w:rPr>
                      <w:rFonts w:eastAsia="Arial Unicode MS"/>
                      <w:b/>
                      <w:bCs/>
                      <w:kern w:val="24"/>
                    </w:rPr>
                    <w:t>Сильные стороны</w:t>
                  </w:r>
                </w:p>
              </w:tc>
              <w:tc>
                <w:tcPr>
                  <w:tcW w:w="4230" w:type="dxa"/>
                  <w:shd w:val="clear" w:color="auto" w:fill="auto"/>
                  <w:tcMar>
                    <w:top w:w="74" w:type="dxa"/>
                    <w:left w:w="142" w:type="dxa"/>
                    <w:bottom w:w="74" w:type="dxa"/>
                    <w:right w:w="142" w:type="dxa"/>
                  </w:tcMar>
                  <w:hideMark/>
                </w:tcPr>
                <w:p w:rsidR="00E900F2" w:rsidRPr="003F3ED4"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center"/>
                    <w:textAlignment w:val="baseline"/>
                    <w:rPr>
                      <w:b/>
                      <w:bCs/>
                    </w:rPr>
                  </w:pPr>
                  <w:r w:rsidRPr="003F3ED4">
                    <w:rPr>
                      <w:rFonts w:eastAsia="Arial Unicode MS"/>
                      <w:b/>
                      <w:bCs/>
                      <w:kern w:val="24"/>
                    </w:rPr>
                    <w:t>Слабые стороны</w:t>
                  </w:r>
                </w:p>
              </w:tc>
            </w:tr>
            <w:tr w:rsidR="00E900F2" w:rsidRPr="00E81277" w:rsidTr="00821E33">
              <w:trPr>
                <w:trHeight w:val="1405"/>
              </w:trPr>
              <w:tc>
                <w:tcPr>
                  <w:tcW w:w="3504" w:type="dxa"/>
                  <w:shd w:val="clear" w:color="auto" w:fill="auto"/>
                  <w:tcMar>
                    <w:top w:w="74" w:type="dxa"/>
                    <w:left w:w="142" w:type="dxa"/>
                    <w:bottom w:w="74" w:type="dxa"/>
                    <w:right w:w="142" w:type="dxa"/>
                  </w:tcMar>
                </w:tcPr>
                <w:p w:rsidR="00E900F2" w:rsidRPr="00264582"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szCs w:val="20"/>
                    </w:rPr>
                  </w:pPr>
                  <w:r w:rsidRPr="00264582">
                    <w:rPr>
                      <w:rFonts w:eastAsia="Arial Unicode MS"/>
                      <w:bCs/>
                      <w:kern w:val="24"/>
                      <w:szCs w:val="20"/>
                    </w:rPr>
                    <w:t xml:space="preserve">1) Малый штат сотрудников; </w:t>
                  </w:r>
                </w:p>
                <w:p w:rsidR="00E900F2" w:rsidRPr="00264582"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szCs w:val="20"/>
                    </w:rPr>
                  </w:pPr>
                  <w:r w:rsidRPr="00264582">
                    <w:rPr>
                      <w:rFonts w:eastAsia="Arial Unicode MS"/>
                      <w:bCs/>
                      <w:kern w:val="24"/>
                      <w:szCs w:val="20"/>
                    </w:rPr>
                    <w:t>2) Готовый сайт по расчёту установившихся ТКЗ;</w:t>
                  </w:r>
                </w:p>
                <w:p w:rsidR="00E900F2" w:rsidRPr="00264582"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szCs w:val="20"/>
                    </w:rPr>
                  </w:pPr>
                  <w:r w:rsidRPr="00264582">
                    <w:rPr>
                      <w:rFonts w:eastAsia="Arial Unicode MS"/>
                      <w:bCs/>
                      <w:kern w:val="24"/>
                      <w:szCs w:val="20"/>
                    </w:rPr>
                    <w:t>3) Поддержка от государства в виде гранта по программе СТАРТ-1</w:t>
                  </w:r>
                </w:p>
              </w:tc>
              <w:tc>
                <w:tcPr>
                  <w:tcW w:w="4230" w:type="dxa"/>
                  <w:shd w:val="clear" w:color="auto" w:fill="auto"/>
                  <w:tcMar>
                    <w:top w:w="74" w:type="dxa"/>
                    <w:left w:w="142" w:type="dxa"/>
                    <w:bottom w:w="74" w:type="dxa"/>
                    <w:right w:w="142" w:type="dxa"/>
                  </w:tcMar>
                </w:tcPr>
                <w:p w:rsidR="00E900F2" w:rsidRPr="00264582"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szCs w:val="20"/>
                    </w:rPr>
                  </w:pPr>
                  <w:r w:rsidRPr="00264582">
                    <w:rPr>
                      <w:rFonts w:eastAsia="Arial Unicode MS"/>
                      <w:bCs/>
                      <w:kern w:val="24"/>
                      <w:szCs w:val="20"/>
                    </w:rPr>
                    <w:t>1) Сложности в организации БД;</w:t>
                  </w:r>
                </w:p>
                <w:p w:rsidR="00E900F2" w:rsidRPr="00264582"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szCs w:val="20"/>
                    </w:rPr>
                  </w:pPr>
                  <w:r w:rsidRPr="00264582">
                    <w:rPr>
                      <w:rFonts w:eastAsia="Arial Unicode MS"/>
                      <w:bCs/>
                      <w:kern w:val="24"/>
                      <w:szCs w:val="20"/>
                    </w:rPr>
                    <w:t xml:space="preserve">2) Отсутствие опыта (опыт в организации и </w:t>
                  </w:r>
                  <w:proofErr w:type="gramStart"/>
                  <w:r w:rsidRPr="00264582">
                    <w:rPr>
                      <w:rFonts w:eastAsia="Arial Unicode MS"/>
                      <w:bCs/>
                      <w:kern w:val="24"/>
                      <w:szCs w:val="20"/>
                    </w:rPr>
                    <w:t>создания  полноценной</w:t>
                  </w:r>
                  <w:proofErr w:type="gramEnd"/>
                  <w:r w:rsidRPr="00264582">
                    <w:rPr>
                      <w:rFonts w:eastAsia="Arial Unicode MS"/>
                      <w:bCs/>
                      <w:kern w:val="24"/>
                      <w:szCs w:val="20"/>
                    </w:rPr>
                    <w:t xml:space="preserve"> IT организации данного вида бизнеса отсутствует, многие проблемы всплывут только спустя какое-то время).</w:t>
                  </w:r>
                </w:p>
                <w:p w:rsidR="00E900F2" w:rsidRPr="00264582"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szCs w:val="20"/>
                    </w:rPr>
                  </w:pPr>
                  <w:r w:rsidRPr="00264582">
                    <w:rPr>
                      <w:rFonts w:eastAsia="Arial Unicode MS"/>
                      <w:bCs/>
                      <w:kern w:val="24"/>
                      <w:szCs w:val="20"/>
                    </w:rPr>
                    <w:t xml:space="preserve">3) Зависимость от подключения сети </w:t>
                  </w:r>
                  <w:proofErr w:type="spellStart"/>
                  <w:r w:rsidRPr="00264582">
                    <w:rPr>
                      <w:rFonts w:eastAsia="Arial Unicode MS"/>
                      <w:bCs/>
                      <w:kern w:val="24"/>
                      <w:szCs w:val="20"/>
                    </w:rPr>
                    <w:t>Internet</w:t>
                  </w:r>
                  <w:proofErr w:type="spellEnd"/>
                </w:p>
              </w:tc>
            </w:tr>
            <w:tr w:rsidR="00E900F2" w:rsidRPr="00E81277" w:rsidTr="00821E33">
              <w:trPr>
                <w:trHeight w:val="252"/>
              </w:trPr>
              <w:tc>
                <w:tcPr>
                  <w:tcW w:w="3504" w:type="dxa"/>
                  <w:shd w:val="clear" w:color="auto" w:fill="auto"/>
                  <w:tcMar>
                    <w:top w:w="74" w:type="dxa"/>
                    <w:left w:w="142" w:type="dxa"/>
                    <w:bottom w:w="74" w:type="dxa"/>
                    <w:right w:w="142" w:type="dxa"/>
                  </w:tcMar>
                  <w:hideMark/>
                </w:tcPr>
                <w:p w:rsidR="00E900F2" w:rsidRPr="003F3ED4"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center"/>
                    <w:textAlignment w:val="baseline"/>
                    <w:rPr>
                      <w:b/>
                      <w:bCs/>
                    </w:rPr>
                  </w:pPr>
                  <w:r w:rsidRPr="003F3ED4">
                    <w:rPr>
                      <w:rFonts w:eastAsia="Arial Unicode MS"/>
                      <w:b/>
                      <w:bCs/>
                      <w:kern w:val="24"/>
                      <w:position w:val="1"/>
                    </w:rPr>
                    <w:t>Возможности внешней среды</w:t>
                  </w:r>
                </w:p>
              </w:tc>
              <w:tc>
                <w:tcPr>
                  <w:tcW w:w="4230" w:type="dxa"/>
                  <w:shd w:val="clear" w:color="auto" w:fill="auto"/>
                  <w:tcMar>
                    <w:top w:w="74" w:type="dxa"/>
                    <w:left w:w="142" w:type="dxa"/>
                    <w:bottom w:w="74" w:type="dxa"/>
                    <w:right w:w="142" w:type="dxa"/>
                  </w:tcMar>
                  <w:hideMark/>
                </w:tcPr>
                <w:p w:rsidR="00E900F2" w:rsidRPr="003F3ED4"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center"/>
                    <w:textAlignment w:val="baseline"/>
                    <w:rPr>
                      <w:b/>
                      <w:bCs/>
                    </w:rPr>
                  </w:pPr>
                  <w:r w:rsidRPr="003F3ED4">
                    <w:rPr>
                      <w:rFonts w:eastAsia="Arial Unicode MS"/>
                      <w:b/>
                      <w:bCs/>
                      <w:kern w:val="24"/>
                      <w:position w:val="1"/>
                    </w:rPr>
                    <w:t>Угрозы внешней среды</w:t>
                  </w:r>
                </w:p>
              </w:tc>
            </w:tr>
            <w:tr w:rsidR="00E900F2" w:rsidRPr="00E81277" w:rsidTr="00821E33">
              <w:trPr>
                <w:trHeight w:val="1680"/>
              </w:trPr>
              <w:tc>
                <w:tcPr>
                  <w:tcW w:w="3504" w:type="dxa"/>
                  <w:shd w:val="clear" w:color="auto" w:fill="auto"/>
                  <w:tcMar>
                    <w:top w:w="74" w:type="dxa"/>
                    <w:left w:w="142" w:type="dxa"/>
                    <w:bottom w:w="74" w:type="dxa"/>
                    <w:right w:w="142" w:type="dxa"/>
                  </w:tcMar>
                </w:tcPr>
                <w:p w:rsidR="00E900F2" w:rsidRPr="00264582"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position w:val="1"/>
                    </w:rPr>
                  </w:pPr>
                  <w:r w:rsidRPr="00264582">
                    <w:rPr>
                      <w:rFonts w:eastAsia="Arial Unicode MS"/>
                      <w:bCs/>
                      <w:kern w:val="24"/>
                      <w:position w:val="1"/>
                    </w:rPr>
                    <w:t>1) Высокая стоимость аналогичных продуктов на рынке;</w:t>
                  </w:r>
                </w:p>
                <w:p w:rsidR="00E900F2" w:rsidRPr="00264582"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position w:val="1"/>
                    </w:rPr>
                  </w:pPr>
                  <w:r w:rsidRPr="00264582">
                    <w:rPr>
                      <w:rFonts w:eastAsia="Arial Unicode MS"/>
                      <w:bCs/>
                      <w:kern w:val="24"/>
                      <w:position w:val="1"/>
                    </w:rPr>
                    <w:t>2) Применение инновационных моделей энергооборудования;</w:t>
                  </w:r>
                </w:p>
                <w:p w:rsidR="00E900F2" w:rsidRPr="00E81277"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position w:val="1"/>
                    </w:rPr>
                  </w:pPr>
                  <w:r w:rsidRPr="00264582">
                    <w:rPr>
                      <w:rFonts w:eastAsia="Arial Unicode MS"/>
                      <w:bCs/>
                      <w:kern w:val="24"/>
                      <w:position w:val="1"/>
                    </w:rPr>
                    <w:t>3) Бесплатная реклама за счёт распространения среди студентов</w:t>
                  </w:r>
                </w:p>
              </w:tc>
              <w:tc>
                <w:tcPr>
                  <w:tcW w:w="4230" w:type="dxa"/>
                  <w:shd w:val="clear" w:color="auto" w:fill="auto"/>
                  <w:tcMar>
                    <w:top w:w="74" w:type="dxa"/>
                    <w:left w:w="142" w:type="dxa"/>
                    <w:bottom w:w="74" w:type="dxa"/>
                    <w:right w:w="142" w:type="dxa"/>
                  </w:tcMar>
                </w:tcPr>
                <w:p w:rsidR="00E900F2" w:rsidRPr="00264582"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position w:val="1"/>
                    </w:rPr>
                  </w:pPr>
                  <w:r w:rsidRPr="00264582">
                    <w:rPr>
                      <w:rFonts w:eastAsia="Arial Unicode MS"/>
                      <w:bCs/>
                      <w:kern w:val="24"/>
                      <w:position w:val="1"/>
                    </w:rPr>
                    <w:t>1) Нестабильность экономической ситуации (в сложившейся экономической ситуации существует риск нестабильной работы организации либо ее банкротства);</w:t>
                  </w:r>
                </w:p>
                <w:p w:rsidR="00E900F2" w:rsidRPr="00264582"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position w:val="1"/>
                    </w:rPr>
                  </w:pPr>
                  <w:r w:rsidRPr="00264582">
                    <w:rPr>
                      <w:rFonts w:eastAsia="Arial Unicode MS"/>
                      <w:bCs/>
                      <w:kern w:val="24"/>
                      <w:position w:val="1"/>
                    </w:rPr>
                    <w:t>2) Возможное появление конкурентов;</w:t>
                  </w:r>
                </w:p>
                <w:p w:rsidR="00E900F2" w:rsidRPr="00E81277" w:rsidRDefault="00E900F2" w:rsidP="00E900F2">
                  <w:pPr>
                    <w:tabs>
                      <w:tab w:val="left" w:pos="1140"/>
                      <w:tab w:val="left" w:pos="2280"/>
                      <w:tab w:val="left" w:pos="3420"/>
                      <w:tab w:val="left" w:pos="4560"/>
                      <w:tab w:val="left" w:pos="5700"/>
                      <w:tab w:val="left" w:pos="6840"/>
                      <w:tab w:val="left" w:pos="7980"/>
                      <w:tab w:val="left" w:pos="9120"/>
                      <w:tab w:val="left" w:pos="10260"/>
                      <w:tab w:val="left" w:pos="11400"/>
                      <w:tab w:val="left" w:pos="12540"/>
                    </w:tabs>
                    <w:overflowPunct w:val="0"/>
                    <w:jc w:val="both"/>
                    <w:textAlignment w:val="baseline"/>
                    <w:rPr>
                      <w:rFonts w:eastAsia="Arial Unicode MS"/>
                      <w:bCs/>
                      <w:kern w:val="24"/>
                      <w:position w:val="1"/>
                    </w:rPr>
                  </w:pPr>
                  <w:r w:rsidRPr="00264582">
                    <w:rPr>
                      <w:rFonts w:eastAsia="Arial Unicode MS"/>
                      <w:bCs/>
                      <w:kern w:val="24"/>
                      <w:position w:val="1"/>
                    </w:rPr>
                    <w:t>3) Риск отключения зарубежных серверов</w:t>
                  </w:r>
                </w:p>
              </w:tc>
            </w:tr>
          </w:tbl>
          <w:p w:rsidR="00E900F2" w:rsidRDefault="00E900F2" w:rsidP="00E900F2">
            <w:pPr>
              <w:jc w:val="both"/>
            </w:pPr>
            <w:r w:rsidRPr="00E900F2">
              <w:rPr>
                <w:i/>
              </w:rPr>
              <w:t xml:space="preserve">Оценка рентабельности продаж за 1-й год после выхода продукта на </w:t>
            </w:r>
            <w:proofErr w:type="spellStart"/>
            <w:proofErr w:type="gramStart"/>
            <w:r w:rsidRPr="00E900F2">
              <w:rPr>
                <w:i/>
              </w:rPr>
              <w:t>ры</w:t>
            </w:r>
            <w:proofErr w:type="spellEnd"/>
            <w:r w:rsidRPr="00E900F2">
              <w:rPr>
                <w:i/>
              </w:rPr>
              <w:t>-нок</w:t>
            </w:r>
            <w:proofErr w:type="gramEnd"/>
            <w:r>
              <w:t>:</w:t>
            </w:r>
          </w:p>
          <w:p w:rsidR="00E900F2" w:rsidRDefault="00E900F2" w:rsidP="00E900F2">
            <w:pPr>
              <w:jc w:val="both"/>
            </w:pPr>
            <w:r>
              <w:t xml:space="preserve">Выручка = </w:t>
            </w:r>
            <w:r w:rsidR="00454070">
              <w:t>2</w:t>
            </w:r>
            <w:r>
              <w:t>,</w:t>
            </w:r>
            <w:r w:rsidR="00454070">
              <w:t>3</w:t>
            </w:r>
            <w:r>
              <w:t xml:space="preserve"> млн. руб.</w:t>
            </w:r>
          </w:p>
          <w:p w:rsidR="00E900F2" w:rsidRDefault="00E900F2" w:rsidP="00E900F2">
            <w:pPr>
              <w:jc w:val="both"/>
            </w:pPr>
            <w:r>
              <w:t>Издержки = 0,</w:t>
            </w:r>
            <w:r w:rsidR="00454070">
              <w:t>9</w:t>
            </w:r>
            <w:r>
              <w:t xml:space="preserve"> млн. руб.</w:t>
            </w:r>
          </w:p>
          <w:p w:rsidR="00E900F2" w:rsidRDefault="00E900F2" w:rsidP="00E900F2">
            <w:pPr>
              <w:jc w:val="both"/>
            </w:pPr>
            <w:r>
              <w:t>(</w:t>
            </w:r>
            <w:r w:rsidR="00454070">
              <w:t>2</w:t>
            </w:r>
            <w:r>
              <w:t>,</w:t>
            </w:r>
            <w:r w:rsidR="00454070">
              <w:t>3</w:t>
            </w:r>
            <w:r>
              <w:t>-0,</w:t>
            </w:r>
            <w:r w:rsidR="00454070">
              <w:t>9</w:t>
            </w:r>
            <w:r>
              <w:t xml:space="preserve">) / </w:t>
            </w:r>
            <w:r w:rsidR="00454070">
              <w:t>2</w:t>
            </w:r>
            <w:r>
              <w:t>,</w:t>
            </w:r>
            <w:r w:rsidR="00454070">
              <w:t>3</w:t>
            </w:r>
            <w:r>
              <w:t xml:space="preserve"> = 6</w:t>
            </w:r>
            <w:r w:rsidR="00454070">
              <w:t>0</w:t>
            </w:r>
            <w:r>
              <w:t>,</w:t>
            </w:r>
            <w:r w:rsidR="00454070">
              <w:t>9</w:t>
            </w:r>
            <w:r>
              <w:t>%</w:t>
            </w:r>
          </w:p>
          <w:p w:rsidR="001C77E7" w:rsidRDefault="00E900F2" w:rsidP="00E900F2">
            <w:pPr>
              <w:jc w:val="both"/>
            </w:pPr>
            <w:r>
              <w:t>Показатель рентабельности находится на высоком уровне, что говорит о привлекательности проекта для инвесторов.</w:t>
            </w:r>
          </w:p>
        </w:tc>
      </w:tr>
    </w:tbl>
    <w:p w:rsidR="00183368" w:rsidRDefault="00183368" w:rsidP="00E2388C">
      <w:pPr>
        <w:tabs>
          <w:tab w:val="left" w:pos="3600"/>
        </w:tabs>
      </w:pPr>
    </w:p>
    <w:tbl>
      <w:tblPr>
        <w:tblStyle w:val="a3"/>
        <w:tblW w:w="5000" w:type="pct"/>
        <w:tblCellMar>
          <w:left w:w="0" w:type="dxa"/>
          <w:right w:w="0" w:type="dxa"/>
        </w:tblCellMar>
        <w:tblLook w:val="04A0" w:firstRow="1" w:lastRow="0" w:firstColumn="1" w:lastColumn="0" w:noHBand="0" w:noVBand="1"/>
      </w:tblPr>
      <w:tblGrid>
        <w:gridCol w:w="5663"/>
        <w:gridCol w:w="1982"/>
        <w:gridCol w:w="2550"/>
      </w:tblGrid>
      <w:tr w:rsidR="006B4A62" w:rsidTr="00AE0FAC">
        <w:tc>
          <w:tcPr>
            <w:tcW w:w="10215" w:type="dxa"/>
            <w:gridSpan w:val="3"/>
          </w:tcPr>
          <w:p w:rsidR="006B4A62" w:rsidRPr="00F620E8" w:rsidRDefault="006B4A62" w:rsidP="006B4A62">
            <w:pPr>
              <w:spacing w:line="360" w:lineRule="auto"/>
              <w:jc w:val="center"/>
              <w:rPr>
                <w:b/>
              </w:rPr>
            </w:pPr>
            <w:r>
              <w:rPr>
                <w:b/>
              </w:rPr>
              <w:t>3</w:t>
            </w:r>
            <w:r w:rsidRPr="00F620E8">
              <w:rPr>
                <w:b/>
              </w:rPr>
              <w:t>. </w:t>
            </w:r>
            <w:r>
              <w:rPr>
                <w:b/>
              </w:rPr>
              <w:t>Календарный план стартап-проекта</w:t>
            </w:r>
          </w:p>
        </w:tc>
      </w:tr>
      <w:tr w:rsidR="006B4A62" w:rsidTr="006B4A62">
        <w:tc>
          <w:tcPr>
            <w:tcW w:w="5675" w:type="dxa"/>
            <w:vAlign w:val="center"/>
          </w:tcPr>
          <w:p w:rsidR="006B4A62" w:rsidRPr="00F620E8" w:rsidRDefault="006B4A62" w:rsidP="006B4A62">
            <w:pPr>
              <w:jc w:val="center"/>
              <w:rPr>
                <w:b/>
              </w:rPr>
            </w:pPr>
            <w:r>
              <w:rPr>
                <w:b/>
              </w:rPr>
              <w:t>Название этапа календарного плана</w:t>
            </w:r>
          </w:p>
        </w:tc>
        <w:tc>
          <w:tcPr>
            <w:tcW w:w="1985" w:type="dxa"/>
            <w:vAlign w:val="center"/>
          </w:tcPr>
          <w:p w:rsidR="006B4A62" w:rsidRDefault="006B4A62" w:rsidP="006B4A62">
            <w:pPr>
              <w:jc w:val="center"/>
            </w:pPr>
            <w:r>
              <w:rPr>
                <w:b/>
              </w:rPr>
              <w:t>Длительность этапа, мес.</w:t>
            </w:r>
          </w:p>
        </w:tc>
        <w:tc>
          <w:tcPr>
            <w:tcW w:w="2555" w:type="dxa"/>
            <w:vAlign w:val="center"/>
          </w:tcPr>
          <w:p w:rsidR="006B4A62" w:rsidRDefault="006B4A62" w:rsidP="006B4A62">
            <w:pPr>
              <w:jc w:val="center"/>
            </w:pPr>
            <w:r>
              <w:rPr>
                <w:b/>
              </w:rPr>
              <w:t>Стоимость, руб.</w:t>
            </w:r>
          </w:p>
        </w:tc>
      </w:tr>
      <w:tr w:rsidR="00B421D3" w:rsidTr="008266C8">
        <w:tc>
          <w:tcPr>
            <w:tcW w:w="10215" w:type="dxa"/>
            <w:gridSpan w:val="3"/>
            <w:vAlign w:val="center"/>
          </w:tcPr>
          <w:p w:rsidR="00B421D3" w:rsidRDefault="00B421D3" w:rsidP="006B4A62">
            <w:pPr>
              <w:jc w:val="center"/>
              <w:rPr>
                <w:b/>
              </w:rPr>
            </w:pPr>
            <w:r>
              <w:rPr>
                <w:b/>
              </w:rPr>
              <w:t>Этап 1</w:t>
            </w:r>
          </w:p>
        </w:tc>
      </w:tr>
      <w:tr w:rsidR="00B421D3" w:rsidTr="006B4A62">
        <w:tc>
          <w:tcPr>
            <w:tcW w:w="5675" w:type="dxa"/>
          </w:tcPr>
          <w:p w:rsidR="00B421D3" w:rsidRPr="00041F95" w:rsidRDefault="00B421D3" w:rsidP="00B421D3">
            <w:pPr>
              <w:ind w:firstLine="284"/>
            </w:pPr>
            <w:r>
              <w:t>Разработка имитационных моделей электрооборудования, участвующего в расчете электромеханических переходных процессов.</w:t>
            </w:r>
          </w:p>
        </w:tc>
        <w:tc>
          <w:tcPr>
            <w:tcW w:w="1985" w:type="dxa"/>
            <w:vMerge w:val="restart"/>
          </w:tcPr>
          <w:p w:rsidR="00B421D3" w:rsidRPr="006B4A62" w:rsidRDefault="00B421D3" w:rsidP="00041F95">
            <w:pPr>
              <w:jc w:val="center"/>
            </w:pPr>
            <w:r>
              <w:t>6</w:t>
            </w:r>
          </w:p>
        </w:tc>
        <w:tc>
          <w:tcPr>
            <w:tcW w:w="2555" w:type="dxa"/>
            <w:vMerge w:val="restart"/>
          </w:tcPr>
          <w:p w:rsidR="00B421D3" w:rsidRPr="006B4A62" w:rsidRDefault="00B421D3" w:rsidP="00041F95">
            <w:pPr>
              <w:jc w:val="center"/>
            </w:pPr>
            <w:r>
              <w:t>2 000 000</w:t>
            </w:r>
          </w:p>
        </w:tc>
      </w:tr>
      <w:tr w:rsidR="00B421D3" w:rsidTr="006B4A62">
        <w:tc>
          <w:tcPr>
            <w:tcW w:w="5675" w:type="dxa"/>
          </w:tcPr>
          <w:p w:rsidR="00B421D3" w:rsidRPr="00041F95" w:rsidRDefault="00B421D3" w:rsidP="00041F95">
            <w:pPr>
              <w:ind w:firstLine="284"/>
            </w:pPr>
            <w:r>
              <w:t>Проверка адекватности разработанных имитационных моделей электрооборудования.</w:t>
            </w:r>
          </w:p>
        </w:tc>
        <w:tc>
          <w:tcPr>
            <w:tcW w:w="1985" w:type="dxa"/>
            <w:vMerge/>
          </w:tcPr>
          <w:p w:rsidR="00B421D3" w:rsidRDefault="00B421D3" w:rsidP="00041F95">
            <w:pPr>
              <w:jc w:val="center"/>
            </w:pPr>
          </w:p>
        </w:tc>
        <w:tc>
          <w:tcPr>
            <w:tcW w:w="2555" w:type="dxa"/>
            <w:vMerge/>
          </w:tcPr>
          <w:p w:rsidR="00B421D3" w:rsidRDefault="00B421D3" w:rsidP="00041F95">
            <w:pPr>
              <w:jc w:val="center"/>
            </w:pPr>
          </w:p>
        </w:tc>
      </w:tr>
      <w:tr w:rsidR="00B421D3" w:rsidTr="006B4A62">
        <w:tc>
          <w:tcPr>
            <w:tcW w:w="5675" w:type="dxa"/>
          </w:tcPr>
          <w:p w:rsidR="00B421D3" w:rsidRPr="00041F95" w:rsidRDefault="00B421D3" w:rsidP="00041F95">
            <w:pPr>
              <w:ind w:firstLine="284"/>
            </w:pPr>
            <w:r>
              <w:t>Разработка алгоритма расчета электрических величин в комплексной форме и в фазных координатах.</w:t>
            </w:r>
          </w:p>
        </w:tc>
        <w:tc>
          <w:tcPr>
            <w:tcW w:w="1985" w:type="dxa"/>
            <w:vMerge/>
          </w:tcPr>
          <w:p w:rsidR="00B421D3" w:rsidRDefault="00B421D3" w:rsidP="00041F95">
            <w:pPr>
              <w:jc w:val="center"/>
            </w:pPr>
          </w:p>
        </w:tc>
        <w:tc>
          <w:tcPr>
            <w:tcW w:w="2555" w:type="dxa"/>
            <w:vMerge/>
          </w:tcPr>
          <w:p w:rsidR="00B421D3" w:rsidRDefault="00B421D3" w:rsidP="00041F95">
            <w:pPr>
              <w:jc w:val="center"/>
            </w:pPr>
          </w:p>
        </w:tc>
      </w:tr>
      <w:tr w:rsidR="00B421D3" w:rsidTr="006B4A62">
        <w:tc>
          <w:tcPr>
            <w:tcW w:w="5675" w:type="dxa"/>
          </w:tcPr>
          <w:p w:rsidR="00B421D3" w:rsidRPr="00041F95" w:rsidRDefault="00B421D3" w:rsidP="00041F95">
            <w:pPr>
              <w:ind w:firstLine="284"/>
            </w:pPr>
            <w:r>
              <w:t>Разработка методики и алгоритма автоматического перебора различных режимов работы системы электроснабжения и определения минимального состава отключаемых электродвигателей на секции.</w:t>
            </w:r>
          </w:p>
        </w:tc>
        <w:tc>
          <w:tcPr>
            <w:tcW w:w="1985" w:type="dxa"/>
            <w:vMerge/>
          </w:tcPr>
          <w:p w:rsidR="00B421D3" w:rsidRDefault="00B421D3" w:rsidP="00041F95">
            <w:pPr>
              <w:jc w:val="center"/>
            </w:pPr>
          </w:p>
        </w:tc>
        <w:tc>
          <w:tcPr>
            <w:tcW w:w="2555" w:type="dxa"/>
            <w:vMerge/>
          </w:tcPr>
          <w:p w:rsidR="00B421D3" w:rsidRDefault="00B421D3" w:rsidP="00041F95">
            <w:pPr>
              <w:jc w:val="center"/>
            </w:pPr>
          </w:p>
        </w:tc>
      </w:tr>
      <w:tr w:rsidR="00B421D3" w:rsidRPr="00B421D3" w:rsidTr="00814166">
        <w:tc>
          <w:tcPr>
            <w:tcW w:w="10215" w:type="dxa"/>
            <w:gridSpan w:val="3"/>
          </w:tcPr>
          <w:p w:rsidR="00B421D3" w:rsidRPr="00B421D3" w:rsidRDefault="00B421D3" w:rsidP="00041F95">
            <w:pPr>
              <w:jc w:val="center"/>
              <w:rPr>
                <w:b/>
              </w:rPr>
            </w:pPr>
            <w:r w:rsidRPr="00B421D3">
              <w:rPr>
                <w:b/>
              </w:rPr>
              <w:t>Этап 2</w:t>
            </w:r>
          </w:p>
        </w:tc>
      </w:tr>
      <w:tr w:rsidR="00B421D3" w:rsidTr="006B4A62">
        <w:tc>
          <w:tcPr>
            <w:tcW w:w="5675" w:type="dxa"/>
          </w:tcPr>
          <w:p w:rsidR="00B421D3" w:rsidRPr="00041F95" w:rsidRDefault="00B421D3" w:rsidP="00B421D3">
            <w:pPr>
              <w:ind w:firstLine="284"/>
            </w:pPr>
            <w:r>
              <w:lastRenderedPageBreak/>
              <w:t>Разработка методики и алгоритма автоматического формирования документации по результатам расчета.</w:t>
            </w:r>
          </w:p>
        </w:tc>
        <w:tc>
          <w:tcPr>
            <w:tcW w:w="1985" w:type="dxa"/>
            <w:vMerge w:val="restart"/>
          </w:tcPr>
          <w:p w:rsidR="00B421D3" w:rsidRPr="006B4A62" w:rsidRDefault="00B421D3" w:rsidP="00041F95">
            <w:pPr>
              <w:jc w:val="center"/>
            </w:pPr>
            <w:r>
              <w:t>6</w:t>
            </w:r>
          </w:p>
        </w:tc>
        <w:tc>
          <w:tcPr>
            <w:tcW w:w="2555" w:type="dxa"/>
            <w:vMerge w:val="restart"/>
          </w:tcPr>
          <w:p w:rsidR="00B421D3" w:rsidRPr="006B4A62" w:rsidRDefault="00B421D3" w:rsidP="00041F95">
            <w:pPr>
              <w:jc w:val="center"/>
            </w:pPr>
            <w:r>
              <w:t>2 000 000</w:t>
            </w:r>
          </w:p>
        </w:tc>
      </w:tr>
      <w:tr w:rsidR="00B421D3" w:rsidTr="006B4A62">
        <w:tc>
          <w:tcPr>
            <w:tcW w:w="5675" w:type="dxa"/>
          </w:tcPr>
          <w:p w:rsidR="00B421D3" w:rsidRPr="00041F95" w:rsidRDefault="00B421D3" w:rsidP="00041F95">
            <w:pPr>
              <w:ind w:firstLine="284"/>
            </w:pPr>
            <w:r>
              <w:t>Разработка структуры базы данных и наполнение её техническими характеристиками российских и зарубежных электродвигателей.</w:t>
            </w:r>
          </w:p>
        </w:tc>
        <w:tc>
          <w:tcPr>
            <w:tcW w:w="1985" w:type="dxa"/>
            <w:vMerge/>
          </w:tcPr>
          <w:p w:rsidR="00B421D3" w:rsidRDefault="00B421D3" w:rsidP="00041F95">
            <w:pPr>
              <w:jc w:val="center"/>
            </w:pPr>
          </w:p>
        </w:tc>
        <w:tc>
          <w:tcPr>
            <w:tcW w:w="2555" w:type="dxa"/>
            <w:vMerge/>
          </w:tcPr>
          <w:p w:rsidR="00B421D3" w:rsidRDefault="00B421D3" w:rsidP="00041F95">
            <w:pPr>
              <w:jc w:val="center"/>
            </w:pPr>
          </w:p>
        </w:tc>
      </w:tr>
      <w:tr w:rsidR="00B421D3" w:rsidTr="006B4A62">
        <w:tc>
          <w:tcPr>
            <w:tcW w:w="5675" w:type="dxa"/>
          </w:tcPr>
          <w:p w:rsidR="00B421D3" w:rsidRPr="00041F95" w:rsidRDefault="00B421D3" w:rsidP="00041F95">
            <w:pPr>
              <w:ind w:firstLine="284"/>
            </w:pPr>
            <w:r>
              <w:t xml:space="preserve">Разработка и тестирование </w:t>
            </w:r>
            <w:proofErr w:type="spellStart"/>
            <w:r>
              <w:t>backend</w:t>
            </w:r>
            <w:proofErr w:type="spellEnd"/>
            <w:r>
              <w:t xml:space="preserve"> и </w:t>
            </w:r>
            <w:proofErr w:type="spellStart"/>
            <w:r>
              <w:t>frontend</w:t>
            </w:r>
            <w:proofErr w:type="spellEnd"/>
            <w:r>
              <w:t xml:space="preserve"> частей прототипа программного комплекса.</w:t>
            </w:r>
          </w:p>
        </w:tc>
        <w:tc>
          <w:tcPr>
            <w:tcW w:w="1985" w:type="dxa"/>
            <w:vMerge/>
          </w:tcPr>
          <w:p w:rsidR="00B421D3" w:rsidRDefault="00B421D3" w:rsidP="00041F95">
            <w:pPr>
              <w:jc w:val="center"/>
            </w:pPr>
          </w:p>
        </w:tc>
        <w:tc>
          <w:tcPr>
            <w:tcW w:w="2555" w:type="dxa"/>
            <w:vMerge/>
          </w:tcPr>
          <w:p w:rsidR="00B421D3" w:rsidRDefault="00B421D3" w:rsidP="00041F95">
            <w:pPr>
              <w:jc w:val="center"/>
            </w:pPr>
          </w:p>
        </w:tc>
      </w:tr>
      <w:tr w:rsidR="00B421D3" w:rsidTr="006B4A62">
        <w:tc>
          <w:tcPr>
            <w:tcW w:w="5675" w:type="dxa"/>
          </w:tcPr>
          <w:p w:rsidR="00B421D3" w:rsidRPr="00041F95" w:rsidRDefault="00B421D3" w:rsidP="00041F95">
            <w:pPr>
              <w:ind w:firstLine="284"/>
            </w:pPr>
            <w:r>
              <w:t>Составление описания прототипа программного комплекса и инструкции для пользователя.</w:t>
            </w:r>
          </w:p>
        </w:tc>
        <w:tc>
          <w:tcPr>
            <w:tcW w:w="1985" w:type="dxa"/>
            <w:vMerge/>
          </w:tcPr>
          <w:p w:rsidR="00B421D3" w:rsidRDefault="00B421D3" w:rsidP="00041F95">
            <w:pPr>
              <w:jc w:val="center"/>
            </w:pPr>
          </w:p>
        </w:tc>
        <w:tc>
          <w:tcPr>
            <w:tcW w:w="2555" w:type="dxa"/>
            <w:vMerge/>
          </w:tcPr>
          <w:p w:rsidR="00B421D3" w:rsidRDefault="00B421D3" w:rsidP="00041F95">
            <w:pPr>
              <w:jc w:val="center"/>
            </w:pPr>
          </w:p>
        </w:tc>
      </w:tr>
      <w:tr w:rsidR="00B421D3" w:rsidTr="006B4A62">
        <w:tc>
          <w:tcPr>
            <w:tcW w:w="5675" w:type="dxa"/>
          </w:tcPr>
          <w:p w:rsidR="00B421D3" w:rsidRPr="00041F95" w:rsidRDefault="00B421D3" w:rsidP="00041F95">
            <w:pPr>
              <w:ind w:firstLine="284"/>
            </w:pPr>
            <w:r>
              <w:t>Сборка и тестирование прототипа программного комплекса.</w:t>
            </w:r>
          </w:p>
        </w:tc>
        <w:tc>
          <w:tcPr>
            <w:tcW w:w="1985" w:type="dxa"/>
            <w:vMerge/>
          </w:tcPr>
          <w:p w:rsidR="00B421D3" w:rsidRDefault="00B421D3" w:rsidP="00041F95">
            <w:pPr>
              <w:jc w:val="center"/>
            </w:pPr>
          </w:p>
        </w:tc>
        <w:tc>
          <w:tcPr>
            <w:tcW w:w="2555" w:type="dxa"/>
            <w:vMerge/>
          </w:tcPr>
          <w:p w:rsidR="00B421D3" w:rsidRDefault="00B421D3" w:rsidP="00041F95">
            <w:pPr>
              <w:jc w:val="center"/>
            </w:pPr>
          </w:p>
        </w:tc>
      </w:tr>
      <w:tr w:rsidR="00B26EA6" w:rsidTr="006B4A62">
        <w:tc>
          <w:tcPr>
            <w:tcW w:w="5675" w:type="dxa"/>
          </w:tcPr>
          <w:p w:rsidR="00B26EA6" w:rsidRPr="00041F95" w:rsidRDefault="00B26EA6" w:rsidP="00041F95">
            <w:pPr>
              <w:ind w:firstLine="284"/>
            </w:pPr>
            <w:r w:rsidRPr="00B26EA6">
              <w:t>Регистрация юр. лица</w:t>
            </w:r>
          </w:p>
        </w:tc>
        <w:tc>
          <w:tcPr>
            <w:tcW w:w="1985" w:type="dxa"/>
          </w:tcPr>
          <w:p w:rsidR="00B26EA6" w:rsidRPr="006B4A62" w:rsidRDefault="00B26EA6" w:rsidP="00041F95">
            <w:pPr>
              <w:jc w:val="center"/>
            </w:pPr>
            <w:r>
              <w:t>1,5</w:t>
            </w:r>
          </w:p>
        </w:tc>
        <w:tc>
          <w:tcPr>
            <w:tcW w:w="2555" w:type="dxa"/>
          </w:tcPr>
          <w:p w:rsidR="00B26EA6" w:rsidRPr="006B4A62" w:rsidRDefault="00B26EA6" w:rsidP="00041F95">
            <w:pPr>
              <w:jc w:val="center"/>
            </w:pPr>
            <w:r>
              <w:t>20 000</w:t>
            </w:r>
          </w:p>
        </w:tc>
      </w:tr>
      <w:tr w:rsidR="006B4A62" w:rsidTr="00AE0FAC">
        <w:tc>
          <w:tcPr>
            <w:tcW w:w="7660" w:type="dxa"/>
            <w:gridSpan w:val="2"/>
          </w:tcPr>
          <w:p w:rsidR="006B4A62" w:rsidRPr="006B4A62" w:rsidRDefault="006B4A62" w:rsidP="006B4A62">
            <w:pPr>
              <w:jc w:val="right"/>
            </w:pPr>
            <w:r>
              <w:rPr>
                <w:b/>
              </w:rPr>
              <w:t xml:space="preserve">Итого  </w:t>
            </w:r>
          </w:p>
        </w:tc>
        <w:tc>
          <w:tcPr>
            <w:tcW w:w="2555" w:type="dxa"/>
          </w:tcPr>
          <w:p w:rsidR="006B4A62" w:rsidRPr="00041F95" w:rsidRDefault="00B421D3" w:rsidP="00041F95">
            <w:pPr>
              <w:jc w:val="center"/>
              <w:rPr>
                <w:b/>
              </w:rPr>
            </w:pPr>
            <w:r>
              <w:rPr>
                <w:b/>
              </w:rPr>
              <w:t>4 020 000</w:t>
            </w:r>
          </w:p>
        </w:tc>
      </w:tr>
    </w:tbl>
    <w:p w:rsidR="00A6698B" w:rsidRDefault="00A6698B" w:rsidP="00E2388C">
      <w:pPr>
        <w:tabs>
          <w:tab w:val="left" w:pos="3600"/>
        </w:tabs>
      </w:pPr>
    </w:p>
    <w:p w:rsidR="006B4A62" w:rsidRDefault="006B4A62" w:rsidP="00E2388C">
      <w:pPr>
        <w:tabs>
          <w:tab w:val="left" w:pos="3600"/>
        </w:tabs>
      </w:pPr>
    </w:p>
    <w:tbl>
      <w:tblPr>
        <w:tblStyle w:val="a3"/>
        <w:tblW w:w="5000" w:type="pct"/>
        <w:tblCellMar>
          <w:left w:w="0" w:type="dxa"/>
          <w:right w:w="0" w:type="dxa"/>
        </w:tblCellMar>
        <w:tblLook w:val="04A0" w:firstRow="1" w:lastRow="0" w:firstColumn="1" w:lastColumn="0" w:noHBand="0" w:noVBand="1"/>
      </w:tblPr>
      <w:tblGrid>
        <w:gridCol w:w="5663"/>
        <w:gridCol w:w="2406"/>
        <w:gridCol w:w="2126"/>
      </w:tblGrid>
      <w:tr w:rsidR="006342DF" w:rsidTr="00AE0FAC">
        <w:tc>
          <w:tcPr>
            <w:tcW w:w="10215" w:type="dxa"/>
            <w:gridSpan w:val="3"/>
          </w:tcPr>
          <w:p w:rsidR="006342DF" w:rsidRPr="00F620E8" w:rsidRDefault="006342DF" w:rsidP="006342DF">
            <w:pPr>
              <w:spacing w:line="360" w:lineRule="auto"/>
              <w:jc w:val="center"/>
              <w:rPr>
                <w:b/>
              </w:rPr>
            </w:pPr>
            <w:r>
              <w:rPr>
                <w:b/>
              </w:rPr>
              <w:t>4</w:t>
            </w:r>
            <w:r w:rsidRPr="00F620E8">
              <w:rPr>
                <w:b/>
              </w:rPr>
              <w:t>. </w:t>
            </w:r>
            <w:r>
              <w:rPr>
                <w:b/>
              </w:rPr>
              <w:t>Предполагаемая структура уставного капитала компании (в рамках стартап-проекта)</w:t>
            </w:r>
          </w:p>
        </w:tc>
      </w:tr>
      <w:tr w:rsidR="00BB2E3B" w:rsidTr="00AE0FAC">
        <w:tc>
          <w:tcPr>
            <w:tcW w:w="5675" w:type="dxa"/>
            <w:vMerge w:val="restart"/>
            <w:vAlign w:val="center"/>
          </w:tcPr>
          <w:p w:rsidR="00BB2E3B" w:rsidRPr="00BB2E3B" w:rsidRDefault="00BB2E3B" w:rsidP="00AE0FAC">
            <w:pPr>
              <w:jc w:val="center"/>
            </w:pPr>
            <w:r w:rsidRPr="00BB2E3B">
              <w:t>Участники</w:t>
            </w:r>
          </w:p>
        </w:tc>
        <w:tc>
          <w:tcPr>
            <w:tcW w:w="4540" w:type="dxa"/>
            <w:gridSpan w:val="2"/>
            <w:vAlign w:val="center"/>
          </w:tcPr>
          <w:p w:rsidR="00BB2E3B" w:rsidRPr="00BB2E3B" w:rsidRDefault="00BB2E3B" w:rsidP="00AE0FAC">
            <w:pPr>
              <w:jc w:val="center"/>
            </w:pPr>
          </w:p>
        </w:tc>
      </w:tr>
      <w:tr w:rsidR="00BB2E3B" w:rsidTr="00BB2E3B">
        <w:tc>
          <w:tcPr>
            <w:tcW w:w="5675" w:type="dxa"/>
            <w:vMerge/>
            <w:vAlign w:val="center"/>
          </w:tcPr>
          <w:p w:rsidR="00BB2E3B" w:rsidRPr="00BB2E3B" w:rsidRDefault="00BB2E3B" w:rsidP="00AE0FAC">
            <w:pPr>
              <w:jc w:val="center"/>
            </w:pPr>
          </w:p>
        </w:tc>
        <w:tc>
          <w:tcPr>
            <w:tcW w:w="2410" w:type="dxa"/>
            <w:vAlign w:val="center"/>
          </w:tcPr>
          <w:p w:rsidR="00BB2E3B" w:rsidRPr="00BB2E3B" w:rsidRDefault="00BB2E3B" w:rsidP="00BB2E3B">
            <w:pPr>
              <w:jc w:val="center"/>
            </w:pPr>
            <w:r w:rsidRPr="00BB2E3B">
              <w:t>Размер доли, (руб.)</w:t>
            </w:r>
          </w:p>
        </w:tc>
        <w:tc>
          <w:tcPr>
            <w:tcW w:w="2130" w:type="dxa"/>
            <w:vAlign w:val="center"/>
          </w:tcPr>
          <w:p w:rsidR="00BB2E3B" w:rsidRPr="00BB2E3B" w:rsidRDefault="00BB2E3B" w:rsidP="00BB2E3B">
            <w:pPr>
              <w:jc w:val="center"/>
            </w:pPr>
            <w:r w:rsidRPr="00BB2E3B">
              <w:t>%</w:t>
            </w:r>
          </w:p>
        </w:tc>
      </w:tr>
      <w:tr w:rsidR="006342DF" w:rsidTr="002C6917">
        <w:tc>
          <w:tcPr>
            <w:tcW w:w="5675" w:type="dxa"/>
          </w:tcPr>
          <w:p w:rsidR="006342DF" w:rsidRPr="002C6917" w:rsidRDefault="00B8530E" w:rsidP="00AE0FAC">
            <w:r w:rsidRPr="00B8530E">
              <w:t>Лифшиц Андрей Семенович</w:t>
            </w:r>
          </w:p>
        </w:tc>
        <w:tc>
          <w:tcPr>
            <w:tcW w:w="2410" w:type="dxa"/>
            <w:vAlign w:val="center"/>
          </w:tcPr>
          <w:p w:rsidR="006342DF" w:rsidRPr="006B4A62" w:rsidRDefault="00B8530E" w:rsidP="00EE20D0">
            <w:pPr>
              <w:jc w:val="center"/>
            </w:pPr>
            <w:r>
              <w:t>10 000</w:t>
            </w:r>
          </w:p>
        </w:tc>
        <w:tc>
          <w:tcPr>
            <w:tcW w:w="2130" w:type="dxa"/>
            <w:vAlign w:val="center"/>
          </w:tcPr>
          <w:p w:rsidR="006342DF" w:rsidRPr="006B4A62" w:rsidRDefault="00B8530E" w:rsidP="002C6917">
            <w:pPr>
              <w:jc w:val="center"/>
            </w:pPr>
            <w:r>
              <w:t>100</w:t>
            </w:r>
          </w:p>
        </w:tc>
      </w:tr>
      <w:tr w:rsidR="00BB2E3B" w:rsidTr="00BB2E3B">
        <w:tc>
          <w:tcPr>
            <w:tcW w:w="5675" w:type="dxa"/>
          </w:tcPr>
          <w:p w:rsidR="00BB2E3B" w:rsidRPr="006B4A62" w:rsidRDefault="00BB2E3B" w:rsidP="002C6917">
            <w:pPr>
              <w:jc w:val="right"/>
            </w:pPr>
            <w:r>
              <w:t>Размер Уставного капитала</w:t>
            </w:r>
          </w:p>
        </w:tc>
        <w:tc>
          <w:tcPr>
            <w:tcW w:w="2410" w:type="dxa"/>
          </w:tcPr>
          <w:p w:rsidR="00BB2E3B" w:rsidRPr="002C6917" w:rsidRDefault="00B8530E" w:rsidP="002C6917">
            <w:pPr>
              <w:jc w:val="center"/>
              <w:rPr>
                <w:b/>
              </w:rPr>
            </w:pPr>
            <w:r>
              <w:rPr>
                <w:b/>
              </w:rPr>
              <w:t>10 000</w:t>
            </w:r>
          </w:p>
        </w:tc>
        <w:tc>
          <w:tcPr>
            <w:tcW w:w="2130" w:type="dxa"/>
          </w:tcPr>
          <w:p w:rsidR="00BB2E3B" w:rsidRPr="002C6917" w:rsidRDefault="002C6917" w:rsidP="002C6917">
            <w:pPr>
              <w:jc w:val="center"/>
              <w:rPr>
                <w:b/>
              </w:rPr>
            </w:pPr>
            <w:r w:rsidRPr="002C6917">
              <w:rPr>
                <w:b/>
              </w:rPr>
              <w:t>100</w:t>
            </w:r>
          </w:p>
        </w:tc>
      </w:tr>
    </w:tbl>
    <w:p w:rsidR="006B4A62" w:rsidRDefault="006B4A62" w:rsidP="00E2388C">
      <w:pPr>
        <w:tabs>
          <w:tab w:val="left" w:pos="3600"/>
        </w:tabs>
      </w:pPr>
    </w:p>
    <w:p w:rsidR="006342DF" w:rsidRDefault="006342DF" w:rsidP="00E2388C">
      <w:pPr>
        <w:tabs>
          <w:tab w:val="left" w:pos="3600"/>
        </w:tabs>
      </w:pPr>
    </w:p>
    <w:tbl>
      <w:tblPr>
        <w:tblStyle w:val="a3"/>
        <w:tblW w:w="5000" w:type="pct"/>
        <w:tblCellMar>
          <w:left w:w="0" w:type="dxa"/>
          <w:right w:w="0" w:type="dxa"/>
        </w:tblCellMar>
        <w:tblLook w:val="04A0" w:firstRow="1" w:lastRow="0" w:firstColumn="1" w:lastColumn="0" w:noHBand="0" w:noVBand="1"/>
      </w:tblPr>
      <w:tblGrid>
        <w:gridCol w:w="1671"/>
        <w:gridCol w:w="1519"/>
        <w:gridCol w:w="1419"/>
        <w:gridCol w:w="3529"/>
        <w:gridCol w:w="2057"/>
      </w:tblGrid>
      <w:tr w:rsidR="00BB2E3B" w:rsidTr="00AE0FAC">
        <w:tc>
          <w:tcPr>
            <w:tcW w:w="10215" w:type="dxa"/>
            <w:gridSpan w:val="5"/>
          </w:tcPr>
          <w:p w:rsidR="00BB2E3B" w:rsidRPr="00F620E8" w:rsidRDefault="00BB2E3B" w:rsidP="00BB2E3B">
            <w:pPr>
              <w:spacing w:line="360" w:lineRule="auto"/>
              <w:jc w:val="center"/>
              <w:rPr>
                <w:b/>
              </w:rPr>
            </w:pPr>
            <w:r>
              <w:rPr>
                <w:b/>
              </w:rPr>
              <w:t>5</w:t>
            </w:r>
            <w:r w:rsidRPr="00F620E8">
              <w:rPr>
                <w:b/>
              </w:rPr>
              <w:t>. </w:t>
            </w:r>
            <w:r>
              <w:rPr>
                <w:b/>
              </w:rPr>
              <w:t>Команда стартап-проекта</w:t>
            </w:r>
          </w:p>
        </w:tc>
      </w:tr>
      <w:tr w:rsidR="00B26EA6" w:rsidTr="004A53EC">
        <w:tc>
          <w:tcPr>
            <w:tcW w:w="1674" w:type="dxa"/>
            <w:vAlign w:val="center"/>
          </w:tcPr>
          <w:p w:rsidR="00BB2E3B" w:rsidRPr="00F620E8" w:rsidRDefault="00BB2E3B" w:rsidP="00AE0FAC">
            <w:pPr>
              <w:jc w:val="center"/>
              <w:rPr>
                <w:b/>
              </w:rPr>
            </w:pPr>
            <w:r>
              <w:rPr>
                <w:b/>
              </w:rPr>
              <w:t>ФИО</w:t>
            </w:r>
          </w:p>
        </w:tc>
        <w:tc>
          <w:tcPr>
            <w:tcW w:w="1522" w:type="dxa"/>
            <w:vAlign w:val="center"/>
          </w:tcPr>
          <w:p w:rsidR="00BB2E3B" w:rsidRPr="00F620E8" w:rsidRDefault="00BB2E3B" w:rsidP="00BB2E3B">
            <w:pPr>
              <w:jc w:val="center"/>
              <w:rPr>
                <w:b/>
              </w:rPr>
            </w:pPr>
            <w:r>
              <w:rPr>
                <w:b/>
              </w:rPr>
              <w:t>Должность</w:t>
            </w:r>
          </w:p>
        </w:tc>
        <w:tc>
          <w:tcPr>
            <w:tcW w:w="1419" w:type="dxa"/>
            <w:vAlign w:val="center"/>
          </w:tcPr>
          <w:p w:rsidR="00BB2E3B" w:rsidRPr="00F620E8" w:rsidRDefault="00BB2E3B" w:rsidP="00BB2E3B">
            <w:pPr>
              <w:jc w:val="center"/>
              <w:rPr>
                <w:b/>
              </w:rPr>
            </w:pPr>
            <w:r>
              <w:rPr>
                <w:b/>
              </w:rPr>
              <w:t>Контакты</w:t>
            </w:r>
          </w:p>
        </w:tc>
        <w:tc>
          <w:tcPr>
            <w:tcW w:w="3539" w:type="dxa"/>
            <w:vAlign w:val="center"/>
          </w:tcPr>
          <w:p w:rsidR="00BB2E3B" w:rsidRDefault="00BB2E3B" w:rsidP="00AE0FAC">
            <w:pPr>
              <w:jc w:val="center"/>
            </w:pPr>
            <w:r>
              <w:rPr>
                <w:b/>
              </w:rPr>
              <w:t>Выполняемые работы в Проекте</w:t>
            </w:r>
          </w:p>
        </w:tc>
        <w:tc>
          <w:tcPr>
            <w:tcW w:w="2061" w:type="dxa"/>
            <w:vAlign w:val="center"/>
          </w:tcPr>
          <w:p w:rsidR="00BB2E3B" w:rsidRDefault="00BB2E3B" w:rsidP="00AE0FAC">
            <w:pPr>
              <w:jc w:val="center"/>
            </w:pPr>
            <w:r>
              <w:rPr>
                <w:b/>
              </w:rPr>
              <w:t>Образование/опыт работы</w:t>
            </w:r>
          </w:p>
        </w:tc>
      </w:tr>
      <w:tr w:rsidR="00795893" w:rsidTr="004A53EC">
        <w:tc>
          <w:tcPr>
            <w:tcW w:w="1674" w:type="dxa"/>
          </w:tcPr>
          <w:p w:rsidR="00B8530E" w:rsidRPr="006B4A62" w:rsidRDefault="00B8530E" w:rsidP="00FF6D1F">
            <w:r w:rsidRPr="00B32B3F">
              <w:t>Лифшиц Андрей Семёнович</w:t>
            </w:r>
          </w:p>
        </w:tc>
        <w:tc>
          <w:tcPr>
            <w:tcW w:w="1522" w:type="dxa"/>
          </w:tcPr>
          <w:p w:rsidR="00B8530E" w:rsidRPr="006B4A62" w:rsidRDefault="00B8530E" w:rsidP="00FF6D1F">
            <w:r w:rsidRPr="00B8530E">
              <w:t>Генеральный директор</w:t>
            </w:r>
          </w:p>
        </w:tc>
        <w:tc>
          <w:tcPr>
            <w:tcW w:w="1419" w:type="dxa"/>
          </w:tcPr>
          <w:p w:rsidR="00B8530E" w:rsidRPr="006B4A62" w:rsidRDefault="00795893" w:rsidP="00FF6D1F">
            <w:r>
              <w:t>-</w:t>
            </w:r>
          </w:p>
        </w:tc>
        <w:tc>
          <w:tcPr>
            <w:tcW w:w="3539" w:type="dxa"/>
          </w:tcPr>
          <w:p w:rsidR="00B8530E" w:rsidRPr="006B4A62" w:rsidRDefault="00795893" w:rsidP="00FF6D1F">
            <w:r>
              <w:t>Общее руководство п</w:t>
            </w:r>
            <w:r w:rsidRPr="00795893">
              <w:t>рограммирование</w:t>
            </w:r>
            <w:r>
              <w:t>м и проработка концепции развития проекта</w:t>
            </w:r>
          </w:p>
        </w:tc>
        <w:tc>
          <w:tcPr>
            <w:tcW w:w="2061" w:type="dxa"/>
          </w:tcPr>
          <w:p w:rsidR="00B8530E" w:rsidRPr="006B4A62" w:rsidRDefault="00795893" w:rsidP="00FF6D1F">
            <w:proofErr w:type="spellStart"/>
            <w:r>
              <w:t>к.т.н</w:t>
            </w:r>
            <w:proofErr w:type="spellEnd"/>
            <w:r>
              <w:t>, доцент</w:t>
            </w:r>
          </w:p>
        </w:tc>
      </w:tr>
      <w:tr w:rsidR="004A53EC" w:rsidTr="004A53EC">
        <w:tc>
          <w:tcPr>
            <w:tcW w:w="1674" w:type="dxa"/>
          </w:tcPr>
          <w:p w:rsidR="004A53EC" w:rsidRPr="005C6E03" w:rsidRDefault="004A53EC" w:rsidP="00FF6D1F">
            <w:r w:rsidRPr="00B8530E">
              <w:t>Петров Алексей Евгеньевич</w:t>
            </w:r>
          </w:p>
        </w:tc>
        <w:tc>
          <w:tcPr>
            <w:tcW w:w="1522" w:type="dxa"/>
          </w:tcPr>
          <w:p w:rsidR="004A53EC" w:rsidRPr="00B8530E" w:rsidRDefault="004A53EC" w:rsidP="00FF6D1F">
            <w:r>
              <w:t>Программист</w:t>
            </w:r>
          </w:p>
        </w:tc>
        <w:tc>
          <w:tcPr>
            <w:tcW w:w="1419" w:type="dxa"/>
          </w:tcPr>
          <w:p w:rsidR="004A53EC" w:rsidRPr="00B8530E" w:rsidRDefault="004A53EC" w:rsidP="00FF6D1F">
            <w:r>
              <w:t>89158140540</w:t>
            </w:r>
          </w:p>
        </w:tc>
        <w:tc>
          <w:tcPr>
            <w:tcW w:w="3539" w:type="dxa"/>
          </w:tcPr>
          <w:p w:rsidR="004A53EC" w:rsidRPr="006B4A62" w:rsidRDefault="004A53EC" w:rsidP="00FF6D1F">
            <w:r w:rsidRPr="00795893">
              <w:t>Научные исследования, программирование</w:t>
            </w:r>
            <w:r>
              <w:t>(разработка)</w:t>
            </w:r>
          </w:p>
        </w:tc>
        <w:tc>
          <w:tcPr>
            <w:tcW w:w="2061" w:type="dxa"/>
          </w:tcPr>
          <w:p w:rsidR="004A53EC" w:rsidRPr="006B4A62" w:rsidRDefault="004A53EC" w:rsidP="00FF6D1F">
            <w:r>
              <w:t>магистр</w:t>
            </w:r>
          </w:p>
        </w:tc>
      </w:tr>
      <w:tr w:rsidR="00B26EA6" w:rsidTr="004A53EC">
        <w:tc>
          <w:tcPr>
            <w:tcW w:w="1674" w:type="dxa"/>
          </w:tcPr>
          <w:p w:rsidR="00BB2E3B" w:rsidRPr="006B4A62" w:rsidRDefault="00B32B3F" w:rsidP="00AE0FAC">
            <w:proofErr w:type="spellStart"/>
            <w:r w:rsidRPr="00B32B3F">
              <w:t>Добрягина</w:t>
            </w:r>
            <w:proofErr w:type="spellEnd"/>
            <w:r w:rsidRPr="00B32B3F">
              <w:t xml:space="preserve"> Ольга Александровна</w:t>
            </w:r>
          </w:p>
        </w:tc>
        <w:tc>
          <w:tcPr>
            <w:tcW w:w="1522" w:type="dxa"/>
          </w:tcPr>
          <w:p w:rsidR="00BB2E3B" w:rsidRPr="006B4A62" w:rsidRDefault="00B8530E" w:rsidP="00AE0FAC">
            <w:r w:rsidRPr="00B8530E">
              <w:t>Научный консультант</w:t>
            </w:r>
          </w:p>
        </w:tc>
        <w:tc>
          <w:tcPr>
            <w:tcW w:w="1419" w:type="dxa"/>
          </w:tcPr>
          <w:p w:rsidR="00BB2E3B" w:rsidRPr="00795893" w:rsidRDefault="00795893" w:rsidP="00AE0FAC">
            <w:r>
              <w:t>-</w:t>
            </w:r>
          </w:p>
        </w:tc>
        <w:tc>
          <w:tcPr>
            <w:tcW w:w="3539" w:type="dxa"/>
          </w:tcPr>
          <w:p w:rsidR="00BB2E3B" w:rsidRPr="006B4A62" w:rsidRDefault="00795893" w:rsidP="00AE0FAC">
            <w:r w:rsidRPr="00795893">
              <w:t>Научные исследования</w:t>
            </w:r>
          </w:p>
        </w:tc>
        <w:tc>
          <w:tcPr>
            <w:tcW w:w="2061" w:type="dxa"/>
          </w:tcPr>
          <w:p w:rsidR="00BB2E3B" w:rsidRPr="006B4A62" w:rsidRDefault="00795893" w:rsidP="00AE0FAC">
            <w:proofErr w:type="spellStart"/>
            <w:r>
              <w:t>к.т.н</w:t>
            </w:r>
            <w:proofErr w:type="spellEnd"/>
            <w:r>
              <w:t>, доцент</w:t>
            </w:r>
          </w:p>
        </w:tc>
      </w:tr>
      <w:tr w:rsidR="00B26EA6" w:rsidTr="004A53EC">
        <w:tc>
          <w:tcPr>
            <w:tcW w:w="1674" w:type="dxa"/>
          </w:tcPr>
          <w:p w:rsidR="001768EB" w:rsidRPr="006B4A62" w:rsidRDefault="00B8530E" w:rsidP="007F2B9A">
            <w:r w:rsidRPr="00B8530E">
              <w:t>Фролова Ольга Васильевна</w:t>
            </w:r>
          </w:p>
        </w:tc>
        <w:tc>
          <w:tcPr>
            <w:tcW w:w="1522" w:type="dxa"/>
          </w:tcPr>
          <w:p w:rsidR="001768EB" w:rsidRPr="006B4A62" w:rsidRDefault="00B8530E" w:rsidP="00AE0FAC">
            <w:r w:rsidRPr="00B8530E">
              <w:t>Научный консультант</w:t>
            </w:r>
          </w:p>
        </w:tc>
        <w:tc>
          <w:tcPr>
            <w:tcW w:w="1419" w:type="dxa"/>
          </w:tcPr>
          <w:p w:rsidR="001768EB" w:rsidRPr="00795893" w:rsidRDefault="00795893" w:rsidP="00AE0FAC">
            <w:r>
              <w:t>-</w:t>
            </w:r>
          </w:p>
        </w:tc>
        <w:tc>
          <w:tcPr>
            <w:tcW w:w="3539" w:type="dxa"/>
          </w:tcPr>
          <w:p w:rsidR="001768EB" w:rsidRPr="006B4A62" w:rsidRDefault="00795893" w:rsidP="00AE0FAC">
            <w:r w:rsidRPr="00795893">
              <w:t>Научные исследования</w:t>
            </w:r>
          </w:p>
        </w:tc>
        <w:tc>
          <w:tcPr>
            <w:tcW w:w="2061" w:type="dxa"/>
          </w:tcPr>
          <w:p w:rsidR="001768EB" w:rsidRPr="006B4A62" w:rsidRDefault="00795893" w:rsidP="00AE0FAC">
            <w:proofErr w:type="spellStart"/>
            <w:r>
              <w:t>к.т.н</w:t>
            </w:r>
            <w:proofErr w:type="spellEnd"/>
            <w:r>
              <w:t>, доцент</w:t>
            </w:r>
          </w:p>
        </w:tc>
      </w:tr>
      <w:tr w:rsidR="00B26EA6" w:rsidTr="004A53EC">
        <w:tc>
          <w:tcPr>
            <w:tcW w:w="1674" w:type="dxa"/>
          </w:tcPr>
          <w:p w:rsidR="001768EB" w:rsidRPr="006B4A62" w:rsidRDefault="00B8530E" w:rsidP="00AE0FAC">
            <w:proofErr w:type="spellStart"/>
            <w:r w:rsidRPr="00B8530E">
              <w:t>Панащатенко</w:t>
            </w:r>
            <w:proofErr w:type="spellEnd"/>
            <w:r w:rsidRPr="00B8530E">
              <w:t xml:space="preserve"> Антон Витальевич</w:t>
            </w:r>
          </w:p>
        </w:tc>
        <w:tc>
          <w:tcPr>
            <w:tcW w:w="1522" w:type="dxa"/>
          </w:tcPr>
          <w:p w:rsidR="001768EB" w:rsidRPr="006B4A62" w:rsidRDefault="00B8530E" w:rsidP="00AE0FAC">
            <w:r w:rsidRPr="00B8530E">
              <w:t>Программист-тестировщик</w:t>
            </w:r>
          </w:p>
        </w:tc>
        <w:tc>
          <w:tcPr>
            <w:tcW w:w="1419" w:type="dxa"/>
          </w:tcPr>
          <w:p w:rsidR="001768EB" w:rsidRPr="006B4A62" w:rsidRDefault="00795893" w:rsidP="00AE0FAC">
            <w:r>
              <w:t>-</w:t>
            </w:r>
          </w:p>
        </w:tc>
        <w:tc>
          <w:tcPr>
            <w:tcW w:w="3539" w:type="dxa"/>
          </w:tcPr>
          <w:p w:rsidR="001768EB" w:rsidRPr="006B4A62" w:rsidRDefault="00795893" w:rsidP="00AE0FAC">
            <w:r>
              <w:t>П</w:t>
            </w:r>
            <w:r w:rsidRPr="00795893">
              <w:t>рограммирование</w:t>
            </w:r>
            <w:r w:rsidR="00B26EA6">
              <w:t>(тестирование)</w:t>
            </w:r>
          </w:p>
        </w:tc>
        <w:tc>
          <w:tcPr>
            <w:tcW w:w="2061" w:type="dxa"/>
          </w:tcPr>
          <w:p w:rsidR="001768EB" w:rsidRPr="006B4A62" w:rsidRDefault="00795893" w:rsidP="00AE0FAC">
            <w:r>
              <w:t>магистр</w:t>
            </w:r>
          </w:p>
        </w:tc>
      </w:tr>
      <w:tr w:rsidR="004A53EC" w:rsidTr="00A946E5">
        <w:tc>
          <w:tcPr>
            <w:tcW w:w="10215" w:type="dxa"/>
            <w:gridSpan w:val="5"/>
          </w:tcPr>
          <w:p w:rsidR="004A53EC" w:rsidRDefault="004A53EC" w:rsidP="00AE0FAC">
            <w:r>
              <w:t>Выполнение некоторых других задач планируется передавать сторонним исполнителям (аутсорсинг).</w:t>
            </w:r>
          </w:p>
        </w:tc>
      </w:tr>
    </w:tbl>
    <w:p w:rsidR="00183368" w:rsidRPr="004A53EC" w:rsidRDefault="00183368"/>
    <w:sectPr w:rsidR="00183368" w:rsidRPr="004A53EC" w:rsidSect="00E2388C">
      <w:footerReference w:type="default" r:id="rId7"/>
      <w:pgSz w:w="11906" w:h="16838" w:code="9"/>
      <w:pgMar w:top="1134"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B6" w:rsidRDefault="00A24FB6" w:rsidP="00E2388C">
      <w:r>
        <w:separator/>
      </w:r>
    </w:p>
  </w:endnote>
  <w:endnote w:type="continuationSeparator" w:id="0">
    <w:p w:rsidR="00A24FB6" w:rsidRDefault="00A24FB6" w:rsidP="00E2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499419"/>
      <w:docPartObj>
        <w:docPartGallery w:val="Page Numbers (Bottom of Page)"/>
        <w:docPartUnique/>
      </w:docPartObj>
    </w:sdtPr>
    <w:sdtEndPr/>
    <w:sdtContent>
      <w:p w:rsidR="00771938" w:rsidRDefault="00701620">
        <w:pPr>
          <w:pStyle w:val="a7"/>
          <w:jc w:val="right"/>
        </w:pPr>
        <w:r>
          <w:fldChar w:fldCharType="begin"/>
        </w:r>
        <w:r w:rsidR="00771938">
          <w:instrText>PAGE   \* MERGEFORMAT</w:instrText>
        </w:r>
        <w:r>
          <w:fldChar w:fldCharType="separate"/>
        </w:r>
        <w:r w:rsidR="00454070">
          <w:rPr>
            <w:noProof/>
          </w:rPr>
          <w:t>2</w:t>
        </w:r>
        <w:r>
          <w:fldChar w:fldCharType="end"/>
        </w:r>
      </w:p>
    </w:sdtContent>
  </w:sdt>
  <w:p w:rsidR="00771938" w:rsidRDefault="007719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B6" w:rsidRDefault="00A24FB6" w:rsidP="00E2388C">
      <w:r>
        <w:separator/>
      </w:r>
    </w:p>
  </w:footnote>
  <w:footnote w:type="continuationSeparator" w:id="0">
    <w:p w:rsidR="00A24FB6" w:rsidRDefault="00A24FB6" w:rsidP="00E23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B0B"/>
    <w:multiLevelType w:val="hybridMultilevel"/>
    <w:tmpl w:val="23A62328"/>
    <w:lvl w:ilvl="0" w:tplc="4530ADC6">
      <w:start w:val="1"/>
      <w:numFmt w:val="bullet"/>
      <w:lvlText w:val=""/>
      <w:lvlJc w:val="left"/>
      <w:pPr>
        <w:tabs>
          <w:tab w:val="num" w:pos="170"/>
        </w:tabs>
        <w:ind w:left="0" w:firstLine="17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C5E2BB5"/>
    <w:multiLevelType w:val="hybridMultilevel"/>
    <w:tmpl w:val="1276A51A"/>
    <w:lvl w:ilvl="0" w:tplc="61C8C1D4">
      <w:start w:val="1"/>
      <w:numFmt w:val="bullet"/>
      <w:lvlText w:val=""/>
      <w:lvlJc w:val="left"/>
      <w:pPr>
        <w:tabs>
          <w:tab w:val="num" w:pos="170"/>
        </w:tabs>
        <w:ind w:left="0" w:firstLine="17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9039E"/>
    <w:multiLevelType w:val="hybridMultilevel"/>
    <w:tmpl w:val="5D58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03C01"/>
    <w:multiLevelType w:val="hybridMultilevel"/>
    <w:tmpl w:val="728A90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5C1606C9"/>
    <w:multiLevelType w:val="hybridMultilevel"/>
    <w:tmpl w:val="D9FAEE60"/>
    <w:lvl w:ilvl="0" w:tplc="7EAE743A">
      <w:start w:val="1"/>
      <w:numFmt w:val="bullet"/>
      <w:lvlText w:val=""/>
      <w:lvlJc w:val="left"/>
      <w:pPr>
        <w:tabs>
          <w:tab w:val="num" w:pos="170"/>
        </w:tabs>
        <w:ind w:left="0" w:firstLine="17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D031F2"/>
    <w:multiLevelType w:val="hybridMultilevel"/>
    <w:tmpl w:val="8AD0DF5C"/>
    <w:lvl w:ilvl="0" w:tplc="C38661D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60BB26AA"/>
    <w:multiLevelType w:val="hybridMultilevel"/>
    <w:tmpl w:val="1F4C0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A333F"/>
    <w:multiLevelType w:val="hybridMultilevel"/>
    <w:tmpl w:val="0996FF3E"/>
    <w:lvl w:ilvl="0" w:tplc="F5EE61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5D78CC"/>
    <w:multiLevelType w:val="hybridMultilevel"/>
    <w:tmpl w:val="59743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19"/>
    <w:rsid w:val="00022932"/>
    <w:rsid w:val="0003007A"/>
    <w:rsid w:val="00041F95"/>
    <w:rsid w:val="000611B8"/>
    <w:rsid w:val="00074542"/>
    <w:rsid w:val="00096D1C"/>
    <w:rsid w:val="000B7BA7"/>
    <w:rsid w:val="000C1A66"/>
    <w:rsid w:val="000D4419"/>
    <w:rsid w:val="000F687C"/>
    <w:rsid w:val="00103A25"/>
    <w:rsid w:val="0016092E"/>
    <w:rsid w:val="00162218"/>
    <w:rsid w:val="00165D7B"/>
    <w:rsid w:val="0017174D"/>
    <w:rsid w:val="001768EB"/>
    <w:rsid w:val="00180F01"/>
    <w:rsid w:val="00183368"/>
    <w:rsid w:val="001A0BF1"/>
    <w:rsid w:val="001A1E5C"/>
    <w:rsid w:val="001B4458"/>
    <w:rsid w:val="001C0FBF"/>
    <w:rsid w:val="001C77E7"/>
    <w:rsid w:val="001D17C4"/>
    <w:rsid w:val="001F17B4"/>
    <w:rsid w:val="001F6525"/>
    <w:rsid w:val="00201208"/>
    <w:rsid w:val="0022307E"/>
    <w:rsid w:val="00227BE0"/>
    <w:rsid w:val="00234F0F"/>
    <w:rsid w:val="0024636D"/>
    <w:rsid w:val="00252979"/>
    <w:rsid w:val="002638B8"/>
    <w:rsid w:val="00264582"/>
    <w:rsid w:val="00282406"/>
    <w:rsid w:val="002C6917"/>
    <w:rsid w:val="002F5096"/>
    <w:rsid w:val="003008A8"/>
    <w:rsid w:val="00315B88"/>
    <w:rsid w:val="00321DC0"/>
    <w:rsid w:val="00345D48"/>
    <w:rsid w:val="003605A0"/>
    <w:rsid w:val="003837C5"/>
    <w:rsid w:val="00391AE8"/>
    <w:rsid w:val="00391C41"/>
    <w:rsid w:val="003940C0"/>
    <w:rsid w:val="003A69B9"/>
    <w:rsid w:val="003A7324"/>
    <w:rsid w:val="003B1A09"/>
    <w:rsid w:val="003B6E27"/>
    <w:rsid w:val="003F0619"/>
    <w:rsid w:val="003F3ED4"/>
    <w:rsid w:val="00427320"/>
    <w:rsid w:val="00454070"/>
    <w:rsid w:val="00462C6F"/>
    <w:rsid w:val="004668AA"/>
    <w:rsid w:val="0047394A"/>
    <w:rsid w:val="0047472A"/>
    <w:rsid w:val="00484462"/>
    <w:rsid w:val="00493A1C"/>
    <w:rsid w:val="00496FE1"/>
    <w:rsid w:val="004A53EC"/>
    <w:rsid w:val="004A6FEC"/>
    <w:rsid w:val="004C6192"/>
    <w:rsid w:val="004D10CD"/>
    <w:rsid w:val="004F40D4"/>
    <w:rsid w:val="004F4E47"/>
    <w:rsid w:val="005054A1"/>
    <w:rsid w:val="00516684"/>
    <w:rsid w:val="00540CC2"/>
    <w:rsid w:val="005421F2"/>
    <w:rsid w:val="00544AE2"/>
    <w:rsid w:val="005529C3"/>
    <w:rsid w:val="005867AA"/>
    <w:rsid w:val="005F48D1"/>
    <w:rsid w:val="006029C8"/>
    <w:rsid w:val="0063399A"/>
    <w:rsid w:val="006342DF"/>
    <w:rsid w:val="00636EE8"/>
    <w:rsid w:val="006665F9"/>
    <w:rsid w:val="00675FD0"/>
    <w:rsid w:val="006B4A62"/>
    <w:rsid w:val="006B5F8C"/>
    <w:rsid w:val="00701620"/>
    <w:rsid w:val="00704C1B"/>
    <w:rsid w:val="00716569"/>
    <w:rsid w:val="0072393F"/>
    <w:rsid w:val="00763FF8"/>
    <w:rsid w:val="00771938"/>
    <w:rsid w:val="00777329"/>
    <w:rsid w:val="00795893"/>
    <w:rsid w:val="007D2066"/>
    <w:rsid w:val="007D283D"/>
    <w:rsid w:val="007D3302"/>
    <w:rsid w:val="007F2B9A"/>
    <w:rsid w:val="007F536A"/>
    <w:rsid w:val="008226C7"/>
    <w:rsid w:val="008251EE"/>
    <w:rsid w:val="0083781A"/>
    <w:rsid w:val="00854730"/>
    <w:rsid w:val="008565BB"/>
    <w:rsid w:val="00865D9D"/>
    <w:rsid w:val="00884097"/>
    <w:rsid w:val="008A2D4D"/>
    <w:rsid w:val="008A7988"/>
    <w:rsid w:val="00901363"/>
    <w:rsid w:val="009057A0"/>
    <w:rsid w:val="0092027A"/>
    <w:rsid w:val="009309E3"/>
    <w:rsid w:val="0098691A"/>
    <w:rsid w:val="0098699F"/>
    <w:rsid w:val="009B40FF"/>
    <w:rsid w:val="009D5A24"/>
    <w:rsid w:val="00A248D9"/>
    <w:rsid w:val="00A24FB6"/>
    <w:rsid w:val="00A534DB"/>
    <w:rsid w:val="00A61B81"/>
    <w:rsid w:val="00A6698B"/>
    <w:rsid w:val="00A678BE"/>
    <w:rsid w:val="00A7646D"/>
    <w:rsid w:val="00AA6D58"/>
    <w:rsid w:val="00AE0FAC"/>
    <w:rsid w:val="00B26EA6"/>
    <w:rsid w:val="00B32B3F"/>
    <w:rsid w:val="00B40954"/>
    <w:rsid w:val="00B4168F"/>
    <w:rsid w:val="00B421D3"/>
    <w:rsid w:val="00B55B95"/>
    <w:rsid w:val="00B55C65"/>
    <w:rsid w:val="00B70118"/>
    <w:rsid w:val="00B8530E"/>
    <w:rsid w:val="00BA691C"/>
    <w:rsid w:val="00BB2E3B"/>
    <w:rsid w:val="00BD3038"/>
    <w:rsid w:val="00BE0EFC"/>
    <w:rsid w:val="00BE7441"/>
    <w:rsid w:val="00BF317C"/>
    <w:rsid w:val="00BF666F"/>
    <w:rsid w:val="00C3500A"/>
    <w:rsid w:val="00C47666"/>
    <w:rsid w:val="00C50BEB"/>
    <w:rsid w:val="00C91C82"/>
    <w:rsid w:val="00CA3DD7"/>
    <w:rsid w:val="00CA5408"/>
    <w:rsid w:val="00CC60F5"/>
    <w:rsid w:val="00D46C3A"/>
    <w:rsid w:val="00D75922"/>
    <w:rsid w:val="00D830EE"/>
    <w:rsid w:val="00D85B35"/>
    <w:rsid w:val="00DB41CC"/>
    <w:rsid w:val="00DB4C06"/>
    <w:rsid w:val="00DE4422"/>
    <w:rsid w:val="00E110CF"/>
    <w:rsid w:val="00E2388C"/>
    <w:rsid w:val="00E31CF1"/>
    <w:rsid w:val="00E510DE"/>
    <w:rsid w:val="00E526B7"/>
    <w:rsid w:val="00E76982"/>
    <w:rsid w:val="00E809CE"/>
    <w:rsid w:val="00E83A0C"/>
    <w:rsid w:val="00E900F2"/>
    <w:rsid w:val="00EA45C9"/>
    <w:rsid w:val="00EB5A2E"/>
    <w:rsid w:val="00EC38B4"/>
    <w:rsid w:val="00ED19EF"/>
    <w:rsid w:val="00ED385C"/>
    <w:rsid w:val="00EE20D0"/>
    <w:rsid w:val="00F00467"/>
    <w:rsid w:val="00F023E1"/>
    <w:rsid w:val="00F32F34"/>
    <w:rsid w:val="00F4335E"/>
    <w:rsid w:val="00F47FAD"/>
    <w:rsid w:val="00F61289"/>
    <w:rsid w:val="00F620E8"/>
    <w:rsid w:val="00F756F4"/>
    <w:rsid w:val="00F90125"/>
    <w:rsid w:val="00F9059B"/>
    <w:rsid w:val="00F91603"/>
    <w:rsid w:val="00F975CF"/>
    <w:rsid w:val="00FB02CE"/>
    <w:rsid w:val="00FB59B0"/>
    <w:rsid w:val="00FF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FB359B-9493-482F-826D-A5B896DF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208"/>
    <w:pPr>
      <w:ind w:left="720"/>
      <w:contextualSpacing/>
    </w:pPr>
  </w:style>
  <w:style w:type="paragraph" w:styleId="a5">
    <w:name w:val="header"/>
    <w:basedOn w:val="a"/>
    <w:link w:val="a6"/>
    <w:rsid w:val="00E2388C"/>
    <w:pPr>
      <w:tabs>
        <w:tab w:val="center" w:pos="4677"/>
        <w:tab w:val="right" w:pos="9355"/>
      </w:tabs>
    </w:pPr>
  </w:style>
  <w:style w:type="character" w:customStyle="1" w:styleId="a6">
    <w:name w:val="Верхний колонтитул Знак"/>
    <w:basedOn w:val="a0"/>
    <w:link w:val="a5"/>
    <w:rsid w:val="00E2388C"/>
    <w:rPr>
      <w:sz w:val="24"/>
      <w:szCs w:val="24"/>
    </w:rPr>
  </w:style>
  <w:style w:type="paragraph" w:styleId="a7">
    <w:name w:val="footer"/>
    <w:basedOn w:val="a"/>
    <w:link w:val="a8"/>
    <w:uiPriority w:val="99"/>
    <w:rsid w:val="00E2388C"/>
    <w:pPr>
      <w:tabs>
        <w:tab w:val="center" w:pos="4677"/>
        <w:tab w:val="right" w:pos="9355"/>
      </w:tabs>
    </w:pPr>
  </w:style>
  <w:style w:type="character" w:customStyle="1" w:styleId="a8">
    <w:name w:val="Нижний колонтитул Знак"/>
    <w:basedOn w:val="a0"/>
    <w:link w:val="a7"/>
    <w:uiPriority w:val="99"/>
    <w:rsid w:val="00E2388C"/>
    <w:rPr>
      <w:sz w:val="24"/>
      <w:szCs w:val="24"/>
    </w:rPr>
  </w:style>
  <w:style w:type="paragraph" w:styleId="a9">
    <w:name w:val="Balloon Text"/>
    <w:basedOn w:val="a"/>
    <w:link w:val="aa"/>
    <w:rsid w:val="00B40954"/>
    <w:rPr>
      <w:rFonts w:ascii="Tahoma" w:hAnsi="Tahoma" w:cs="Tahoma"/>
      <w:sz w:val="16"/>
      <w:szCs w:val="16"/>
    </w:rPr>
  </w:style>
  <w:style w:type="character" w:customStyle="1" w:styleId="aa">
    <w:name w:val="Текст выноски Знак"/>
    <w:basedOn w:val="a0"/>
    <w:link w:val="a9"/>
    <w:rsid w:val="00B40954"/>
    <w:rPr>
      <w:rFonts w:ascii="Tahoma" w:hAnsi="Tahoma" w:cs="Tahoma"/>
      <w:sz w:val="16"/>
      <w:szCs w:val="16"/>
    </w:rPr>
  </w:style>
  <w:style w:type="character" w:styleId="ab">
    <w:name w:val="Hyperlink"/>
    <w:basedOn w:val="a0"/>
    <w:rsid w:val="00771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Стартап</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Стартап</dc:title>
  <dc:creator>Yury</dc:creator>
  <cp:lastModifiedBy>Алексей Петров</cp:lastModifiedBy>
  <cp:revision>2</cp:revision>
  <dcterms:created xsi:type="dcterms:W3CDTF">2022-12-13T01:52:00Z</dcterms:created>
  <dcterms:modified xsi:type="dcterms:W3CDTF">2022-12-13T01:52:00Z</dcterms:modified>
</cp:coreProperties>
</file>