
<file path=[Content_Types].xml><?xml version="1.0" encoding="utf-8"?>
<Types xmlns="http://schemas.openxmlformats.org/package/2006/content-types">
  <Default Extension="bin" ContentType="application/vnd.openxmlformats-officedocument.oleObject"/>
  <Default Extension="xml" ContentType="application/xml"/>
  <Default Extension="wmf" ContentType="image/x-wmf"/>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aink="http://schemas.microsoft.com/office/drawing/2016/ink" xmlns:dgm="http://schemas.openxmlformats.org/drawingml/2006/diagram">
  <w:body>
    <w:p w14:paraId="00000005">
      <w:pPr>
        <w:pStyle w:val="ConsPlusNormal"/>
        <w:jc w:val="right"/>
        <w:rPr/>
      </w:pPr>
      <w:bookmarkStart w:id="0" w:name="_GoBack"/>
      <w:bookmarkEnd w:id="0"/>
      <w:r>
        <w:t>П</w:t>
      </w:r>
      <w:r>
        <w:t xml:space="preserve">риложение № 15 </w:t>
      </w:r>
      <w:r>
        <w:t>к Договору</w:t>
      </w:r>
    </w:p>
    <w:p w14:paraId="00000006">
      <w:pPr>
        <w:spacing w:before="91"/>
        <w:ind w:right="176"/>
        <w:jc w:val="right"/>
        <w:rPr>
          <w:rFonts w:ascii="Times New Roman" w:cs="Times New Roman" w:hAnsi="Times New Roman"/>
        </w:rPr>
      </w:pPr>
      <w:r>
        <w:rPr>
          <w:rFonts w:ascii="Times New Roman" w:cs="Times New Roman" w:hAnsi="Times New Roman"/>
        </w:rPr>
        <w:t>от __________ №</w:t>
      </w:r>
      <w:r>
        <w:rPr>
          <w:rFonts w:ascii="Times New Roman" w:cs="Times New Roman" w:hAnsi="Times New Roman"/>
        </w:rPr>
        <w:t xml:space="preserve"> ________</w:t>
      </w:r>
      <w:r>
        <w:rPr>
          <w:rFonts w:ascii="Times New Roman" w:cs="Times New Roman" w:hAnsi="Times New Roman"/>
        </w:rPr>
        <w:t>____</w:t>
      </w:r>
    </w:p>
    <w:p w14:paraId="00000007">
      <w:pPr>
        <w:spacing w:before="91"/>
        <w:ind w:right="176"/>
        <w:jc w:val="right"/>
        <w:rPr>
          <w:rFonts w:ascii="Times New Roman" w:cs="Times New Roman" w:hAnsi="Times New Roman"/>
          <w:sz w:val="24"/>
          <w:szCs w:val="24"/>
        </w:rPr>
      </w:pPr>
    </w:p>
    <w:p w14:paraId="00000008">
      <w:pPr>
        <w:widowControl w:val="off"/>
        <w:jc w:val="center"/>
        <w:rPr>
          <w:rFonts w:ascii="Times New Roman" w:cs="Times New Roman" w:hAnsi="Times New Roman"/>
          <w:b/>
          <w:bCs/>
          <w:caps/>
          <w:sz w:val="32"/>
          <w:szCs w:val="20"/>
        </w:rPr>
      </w:pPr>
      <w:r>
        <w:rPr>
          <w:rFonts w:ascii="Times New Roman" w:cs="Times New Roman" w:hAnsi="Times New Roman"/>
          <w:b/>
          <w:bCs/>
          <w:caps/>
          <w:sz w:val="32"/>
          <w:szCs w:val="20"/>
        </w:rPr>
        <w:t xml:space="preserve">Паспорт стартап-проекта </w:t>
      </w:r>
    </w:p>
    <w:p w14:paraId="00000009">
      <w:pPr>
        <w:widowControl w:val="off"/>
        <w:jc w:val="center"/>
        <w:rPr>
          <w:rFonts w:ascii="Times New Roman" w:cs="Times New Roman" w:hAnsi="Times New Roman"/>
          <w:b/>
          <w:bCs/>
          <w:caps/>
          <w:sz w:val="32"/>
          <w:szCs w:val="20"/>
        </w:rPr>
      </w:pPr>
    </w:p>
    <w:tbl>
      <w:tblPr>
        <w:tblStyle w:val="TableGrid"/>
        <w:tblW w:w="0" w:type="auto"/>
        <w:tblBorders>
          <w:top w:val="none" w:sz="4" w:space="0"/>
          <w:left w:val="none" w:sz="4" w:space="0"/>
          <w:bottom w:val="none" w:sz="4" w:space="0"/>
          <w:right w:val="none" w:sz="4" w:space="0"/>
          <w:insideH w:val="none" w:sz="4" w:space="0"/>
          <w:insideV w:val="none" w:sz="4" w:space="0"/>
        </w:tblBorders>
        <w:tblLook w:val="04A0"/>
      </w:tblPr>
      <w:tblGrid>
        <w:gridCol w:w="4955"/>
        <w:gridCol w:w="4956"/>
      </w:tblGrid>
      <w:tr>
        <w:trPr/>
        <w:tc>
          <w:tcPr>
            <w:cnfStyle w:val="101000000000"/>
            <w:tcW w:w="4955" w:type="dxa"/>
            <w:noWrap w:val="off"/>
          </w:tcPr>
          <w:p w14:paraId="0000000A">
            <w:pPr>
              <w:widowControl w:val="off"/>
              <w:rPr>
                <w:rFonts w:ascii="Times New Roman" w:cs="Times New Roman" w:hAnsi="Times New Roman"/>
                <w:b/>
                <w:bCs/>
                <w:caps/>
                <w:sz w:val="20"/>
                <w:szCs w:val="20"/>
              </w:rPr>
            </w:pPr>
            <w:r>
              <w:rPr>
                <w:rFonts w:ascii="Times New Roman" w:cs="Times New Roman" w:hAnsi="Times New Roman"/>
                <w:bCs/>
                <w:caps/>
                <w:sz w:val="20"/>
                <w:szCs w:val="20"/>
              </w:rPr>
              <w:t>_______</w:t>
            </w:r>
            <w:r>
              <w:rPr>
                <w:rFonts w:ascii="Times New Roman" w:cs="Times New Roman" w:hAnsi="Times New Roman"/>
                <w:bCs/>
                <w:i/>
                <w:caps/>
                <w:sz w:val="20"/>
                <w:szCs w:val="20"/>
              </w:rPr>
              <w:t>_</w:t>
            </w:r>
            <w:r>
              <w:rPr>
                <w:rFonts w:ascii="Times New Roman" w:cs="Times New Roman" w:hAnsi="Times New Roman"/>
                <w:bCs/>
                <w:i/>
                <w:caps/>
                <w:sz w:val="20"/>
                <w:szCs w:val="20"/>
              </w:rPr>
              <w:t>____</w:t>
            </w:r>
            <w:r>
              <w:rPr>
                <w:rFonts w:ascii="Times New Roman" w:cs="Times New Roman" w:hAnsi="Times New Roman"/>
                <w:bCs/>
                <w:i/>
                <w:caps/>
                <w:sz w:val="20"/>
                <w:szCs w:val="20"/>
              </w:rPr>
              <w:t>(</w:t>
            </w:r>
            <w:r>
              <w:rPr>
                <w:rFonts w:ascii="Times New Roman" w:cs="Times New Roman" w:hAnsi="Times New Roman"/>
                <w:bCs/>
                <w:i/>
                <w:sz w:val="20"/>
                <w:szCs w:val="20"/>
              </w:rPr>
              <w:t>ссылка на проект)</w:t>
            </w:r>
          </w:p>
        </w:tc>
        <w:tc>
          <w:tcPr>
            <w:cnfStyle w:val="100000000000"/>
            <w:tcW w:w="4956" w:type="dxa"/>
            <w:noWrap w:val="off"/>
          </w:tcPr>
          <w:p w14:paraId="0000000B">
            <w:pPr>
              <w:widowControl w:val="off"/>
              <w:jc w:val="right"/>
              <w:rPr>
                <w:rFonts w:ascii="Times New Roman" w:cs="Times New Roman" w:hAnsi="Times New Roman"/>
                <w:b/>
                <w:bCs/>
                <w:caps/>
                <w:sz w:val="20"/>
                <w:szCs w:val="20"/>
              </w:rPr>
            </w:pPr>
            <w:r>
              <w:rPr>
                <w:rFonts w:ascii="Times New Roman" w:cs="Times New Roman" w:hAnsi="Times New Roman"/>
                <w:bCs/>
                <w:i/>
                <w:sz w:val="20"/>
                <w:szCs w:val="20"/>
              </w:rPr>
              <w:t>_____</w:t>
            </w:r>
            <w:r>
              <w:rPr>
                <w:rFonts w:ascii="Times New Roman" w:cs="Times New Roman" w:hAnsi="Times New Roman"/>
                <w:bCs/>
                <w:i/>
                <w:sz w:val="20"/>
                <w:szCs w:val="20"/>
              </w:rPr>
              <w:t>__________</w:t>
            </w:r>
            <w:r>
              <w:rPr>
                <w:rFonts w:ascii="Times New Roman" w:cs="Times New Roman" w:hAnsi="Times New Roman"/>
                <w:bCs/>
                <w:i/>
                <w:sz w:val="20"/>
                <w:szCs w:val="20"/>
              </w:rPr>
              <w:t>__(дата выгрузки)</w:t>
            </w:r>
          </w:p>
        </w:tc>
      </w:tr>
    </w:tbl>
    <w:p w14:paraId="0000000C">
      <w:pPr>
        <w:widowControl w:val="off"/>
        <w:rPr>
          <w:rFonts w:ascii="Times New Roman" w:cs="Times New Roman" w:hAnsi="Times New Roman"/>
          <w:b/>
          <w:bCs/>
          <w:sz w:val="20"/>
          <w:szCs w:val="20"/>
        </w:rPr>
      </w:pPr>
    </w:p>
    <w:tbl>
      <w:tblPr>
        <w:tblStyle w:val="TableGrid"/>
        <w:tblW w:w="0" w:type="auto"/>
        <w:tblLook w:val="04A0"/>
      </w:tblPr>
      <w:tblGrid>
        <w:gridCol w:w="4955"/>
        <w:gridCol w:w="4956"/>
      </w:tblGrid>
      <w:tr>
        <w:trPr/>
        <w:tc>
          <w:tcPr>
            <w:cnfStyle w:val="101000000000"/>
            <w:tcW w:w="4955" w:type="dxa"/>
            <w:noWrap w:val="off"/>
          </w:tcPr>
          <w:p w14:paraId="0000000D">
            <w:pPr>
              <w:widowControl w:val="off"/>
              <w:rPr>
                <w:rFonts w:ascii="Times New Roman" w:cs="Times New Roman" w:hAnsi="Times New Roman"/>
                <w:b/>
                <w:bCs/>
                <w:sz w:val="20"/>
                <w:szCs w:val="20"/>
              </w:rPr>
            </w:pPr>
            <w:r>
              <w:rPr>
                <w:rFonts w:ascii="Times New Roman" w:cs="Times New Roman" w:hAnsi="Times New Roman"/>
              </w:rPr>
              <w:t>Наименование образовательной организации высшего образования (Получателя гранта)</w:t>
            </w:r>
          </w:p>
        </w:tc>
        <w:tc>
          <w:tcPr>
            <w:cnfStyle w:val="100000000000"/>
            <w:tcW w:w="4956" w:type="dxa"/>
            <w:noWrap w:val="off"/>
          </w:tcPr>
          <w:p w14:paraId="0000000E">
            <w:pPr>
              <w:widowControl w:val="off"/>
              <w:rPr>
                <w:rFonts w:ascii="Times New Roman" w:cs="Times New Roman" w:hAnsi="Times New Roman"/>
                <w:b/>
                <w:bCs/>
                <w:sz w:val="20"/>
                <w:szCs w:val="20"/>
              </w:rPr>
            </w:pPr>
          </w:p>
        </w:tc>
      </w:tr>
      <w:tr>
        <w:trPr/>
        <w:tc>
          <w:tcPr>
            <w:cnfStyle w:val="001000100000"/>
            <w:tcW w:w="4955" w:type="dxa"/>
            <w:noWrap w:val="off"/>
          </w:tcPr>
          <w:p w14:paraId="0000000F">
            <w:pPr>
              <w:widowControl w:val="off"/>
              <w:rPr>
                <w:rFonts w:ascii="Times New Roman" w:cs="Times New Roman" w:hAnsi="Times New Roman"/>
              </w:rPr>
            </w:pPr>
            <w:r>
              <w:rPr>
                <w:rFonts w:ascii="Times New Roman" w:cs="Times New Roman" w:hAnsi="Times New Roman"/>
              </w:rPr>
              <w:t>Карточка ВУЗа (по ИНН)</w:t>
            </w:r>
          </w:p>
        </w:tc>
        <w:tc>
          <w:tcPr>
            <w:cnfStyle w:val="000000100000"/>
            <w:tcW w:w="4956" w:type="dxa"/>
            <w:noWrap w:val="off"/>
          </w:tcPr>
          <w:p w14:paraId="00000010">
            <w:pPr>
              <w:widowControl w:val="off"/>
              <w:rPr>
                <w:rFonts w:ascii="Times New Roman" w:cs="Times New Roman" w:hAnsi="Times New Roman"/>
                <w:b/>
                <w:bCs/>
                <w:sz w:val="20"/>
                <w:szCs w:val="20"/>
              </w:rPr>
            </w:pPr>
          </w:p>
        </w:tc>
      </w:tr>
      <w:tr>
        <w:trPr/>
        <w:tc>
          <w:tcPr>
            <w:cnfStyle w:val="001000010000"/>
            <w:tcW w:w="4955" w:type="dxa"/>
            <w:noWrap w:val="off"/>
          </w:tcPr>
          <w:p w14:paraId="00000011">
            <w:pPr>
              <w:widowControl w:val="off"/>
              <w:rPr>
                <w:rFonts w:ascii="Times New Roman" w:cs="Times New Roman" w:hAnsi="Times New Roman"/>
              </w:rPr>
            </w:pPr>
            <w:r>
              <w:rPr>
                <w:rFonts w:ascii="Times New Roman" w:cs="Times New Roman" w:hAnsi="Times New Roman"/>
              </w:rPr>
              <w:t xml:space="preserve">Регион ВУЗа </w:t>
            </w:r>
          </w:p>
        </w:tc>
        <w:tc>
          <w:tcPr>
            <w:cnfStyle w:val="000000010000"/>
            <w:tcW w:w="4956" w:type="dxa"/>
            <w:noWrap w:val="off"/>
          </w:tcPr>
          <w:p w14:paraId="00000012">
            <w:pPr>
              <w:widowControl w:val="off"/>
              <w:rPr>
                <w:rFonts w:ascii="Times New Roman" w:cs="Times New Roman" w:hAnsi="Times New Roman"/>
                <w:b/>
                <w:bCs/>
                <w:sz w:val="20"/>
                <w:szCs w:val="20"/>
              </w:rPr>
            </w:pPr>
          </w:p>
        </w:tc>
      </w:tr>
      <w:tr>
        <w:trPr/>
        <w:tc>
          <w:tcPr>
            <w:cnfStyle w:val="001000100000"/>
            <w:tcW w:w="4955" w:type="dxa"/>
            <w:noWrap w:val="off"/>
          </w:tcPr>
          <w:p w14:paraId="00000013">
            <w:pPr>
              <w:widowControl w:val="off"/>
              <w:rPr>
                <w:rFonts w:ascii="Times New Roman" w:cs="Times New Roman" w:hAnsi="Times New Roman"/>
                <w:b/>
                <w:bCs/>
                <w:sz w:val="20"/>
                <w:szCs w:val="20"/>
              </w:rPr>
            </w:pPr>
            <w:r>
              <w:rPr>
                <w:rFonts w:ascii="Times New Roman" w:cs="Times New Roman" w:hAnsi="Times New Roman"/>
              </w:rPr>
              <w:t>Наименование акселерационной программы</w:t>
            </w:r>
            <w:r>
              <w:rPr>
                <w:rFonts w:ascii="Times New Roman" w:cs="Times New Roman" w:hAnsi="Times New Roman"/>
              </w:rPr>
              <w:t xml:space="preserve"> </w:t>
            </w:r>
          </w:p>
        </w:tc>
        <w:tc>
          <w:tcPr>
            <w:cnfStyle w:val="000000100000"/>
            <w:tcW w:w="4956" w:type="dxa"/>
            <w:noWrap w:val="off"/>
          </w:tcPr>
          <w:p w14:paraId="00000014">
            <w:pPr>
              <w:widowControl w:val="off"/>
              <w:rPr>
                <w:rFonts w:ascii="Times New Roman" w:cs="Times New Roman" w:hAnsi="Times New Roman"/>
                <w:b/>
                <w:bCs/>
                <w:sz w:val="20"/>
                <w:szCs w:val="20"/>
              </w:rPr>
            </w:pPr>
          </w:p>
        </w:tc>
      </w:tr>
      <w:tr>
        <w:trPr/>
        <w:tc>
          <w:tcPr>
            <w:cnfStyle w:val="001000010000"/>
            <w:tcW w:w="4955" w:type="dxa"/>
            <w:noWrap w:val="off"/>
          </w:tcPr>
          <w:p w14:paraId="00000015">
            <w:pPr>
              <w:widowControl w:val="off"/>
              <w:rPr>
                <w:rFonts w:ascii="Times New Roman" w:cs="Times New Roman" w:hAnsi="Times New Roman"/>
                <w:b/>
                <w:bCs/>
                <w:sz w:val="20"/>
                <w:szCs w:val="20"/>
              </w:rPr>
            </w:pPr>
            <w:r>
              <w:rPr>
                <w:rFonts w:ascii="Times New Roman" w:cs="Times New Roman" w:hAnsi="Times New Roman"/>
              </w:rPr>
              <w:t>Дата заключения и номер Договора</w:t>
            </w:r>
          </w:p>
        </w:tc>
        <w:tc>
          <w:tcPr>
            <w:cnfStyle w:val="000000010000"/>
            <w:tcW w:w="4956" w:type="dxa"/>
            <w:noWrap w:val="off"/>
          </w:tcPr>
          <w:p w14:paraId="00000016">
            <w:pPr>
              <w:widowControl w:val="off"/>
              <w:rPr>
                <w:rFonts w:ascii="Times New Roman" w:cs="Times New Roman" w:hAnsi="Times New Roman"/>
                <w:b/>
                <w:bCs/>
                <w:sz w:val="20"/>
                <w:szCs w:val="20"/>
              </w:rPr>
            </w:pPr>
          </w:p>
        </w:tc>
      </w:tr>
    </w:tbl>
    <w:p w14:paraId="00000017">
      <w:pPr>
        <w:widowControl w:val="off"/>
        <w:rPr>
          <w:rFonts w:ascii="Times New Roman" w:cs="Times New Roman" w:hAnsi="Times New Roman"/>
          <w:b/>
          <w:bCs/>
          <w:sz w:val="20"/>
          <w:szCs w:val="20"/>
        </w:rPr>
      </w:pPr>
    </w:p>
    <w:tbl>
      <w:tblPr>
        <w:tblW w:w="1063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568"/>
        <w:gridCol w:w="4683"/>
        <w:gridCol w:w="5381"/>
      </w:tblGrid>
      <w:tr>
        <w:trPr/>
        <w:tc>
          <w:tcPr>
            <w:cnfStyle w:val="101000000000"/>
            <w:tcW w:w="568" w:type="dxa"/>
            <w:noWrap w:val="off"/>
          </w:tcPr>
          <w:p w14:paraId="00000018">
            <w:pPr>
              <w:pStyle w:val="Заголовокзаявки"/>
              <w:rPr>
                <w:rFonts w:ascii="Times New Roman" w:hAnsi="Times New Roman"/>
                <w:sz w:val="28"/>
              </w:rPr>
            </w:pPr>
          </w:p>
        </w:tc>
        <w:tc>
          <w:tcPr>
            <w:cnfStyle w:val="100010000000"/>
            <w:tcW w:w="10064" w:type="dxa"/>
            <w:noWrap w:val="off"/>
            <w:gridSpan w:val="2"/>
          </w:tcPr>
          <w:p w14:paraId="00000019">
            <w:pPr>
              <w:pStyle w:val="Заголовокзаявки"/>
              <w:rPr>
                <w:rFonts w:ascii="Times New Roman" w:hAnsi="Times New Roman"/>
                <w:sz w:val="28"/>
              </w:rPr>
            </w:pPr>
            <w:r>
              <w:rPr>
                <w:rFonts w:ascii="Times New Roman" w:hAnsi="Times New Roman"/>
                <w:sz w:val="28"/>
              </w:rPr>
              <w:t>Краткая Информация о стартап-проекте</w:t>
            </w:r>
          </w:p>
          <w:p w14:paraId="0000001A">
            <w:pPr>
              <w:pStyle w:val="TableText"/>
              <w:widowControl w:val="off"/>
              <w:spacing w:after="0"/>
              <w:jc w:val="center"/>
              <w:rPr>
                <w:b/>
                <w:sz w:val="20"/>
                <w:szCs w:val="20"/>
                <w:lang w:val="ru-RU"/>
              </w:rPr>
            </w:pPr>
          </w:p>
        </w:tc>
      </w:tr>
      <w:tr>
        <w:trPr/>
        <w:tc>
          <w:tcPr>
            <w:cnfStyle w:val="001000100000"/>
            <w:tcW w:w="568" w:type="dxa"/>
            <w:noWrap w:val="off"/>
          </w:tcPr>
          <w:p w14:paraId="0000001B">
            <w:pPr>
              <w:tabs>
                <w:tab w:val="left" w:leader="none" w:pos="414"/>
              </w:tabs>
              <w:rPr>
                <w:rFonts w:ascii="Times New Roman" w:cs="Times New Roman" w:hAnsi="Times New Roman"/>
                <w:b/>
                <w:bCs/>
                <w:sz w:val="20"/>
                <w:szCs w:val="20"/>
                <w:highlight w:val="green"/>
              </w:rPr>
            </w:pPr>
            <w:r>
              <w:rPr>
                <w:rFonts w:ascii="Times New Roman" w:cs="Times New Roman" w:hAnsi="Times New Roman"/>
                <w:b/>
                <w:bCs/>
                <w:sz w:val="20"/>
                <w:szCs w:val="20"/>
                <w:highlight w:val="green"/>
              </w:rPr>
              <w:t>1</w:t>
            </w:r>
          </w:p>
        </w:tc>
        <w:tc>
          <w:tcPr>
            <w:cnfStyle w:val="000010100000"/>
            <w:tcW w:w="4683" w:type="dxa"/>
            <w:noWrap w:val="off"/>
          </w:tcPr>
          <w:p w14:paraId="0000001C">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Название стартап-проекта*</w:t>
            </w:r>
          </w:p>
        </w:tc>
        <w:tc>
          <w:tcPr>
            <w:cnfStyle w:val="000001100000"/>
            <w:tcW w:w="5381" w:type="dxa"/>
            <w:noWrap w:val="off"/>
          </w:tcPr>
          <w:p w14:paraId="0000001D">
            <w:pPr>
              <w:pStyle w:val="TableText"/>
              <w:widowControl w:val="off"/>
              <w:spacing w:after="0"/>
              <w:rPr>
                <w:sz w:val="20"/>
                <w:szCs w:val="20"/>
                <w:lang w:val="ru-RU"/>
              </w:rPr>
            </w:pPr>
            <w:r>
              <w:rPr>
                <w:sz w:val="20"/>
                <w:szCs w:val="20"/>
                <w:lang w:val="ru-RU"/>
              </w:rPr>
              <w:t>Дрон “</w:t>
            </w:r>
            <w:r>
              <w:rPr>
                <w:sz w:val="20"/>
                <w:szCs w:val="20"/>
                <w:lang w:val="en-US"/>
              </w:rPr>
              <w:t>ECO-ABSOLUTE”</w:t>
            </w:r>
          </w:p>
        </w:tc>
      </w:tr>
      <w:tr>
        <w:trPr/>
        <w:tc>
          <w:tcPr>
            <w:cnfStyle w:val="001000010000"/>
            <w:tcW w:w="568" w:type="dxa"/>
            <w:noWrap w:val="off"/>
          </w:tcPr>
          <w:p w14:paraId="0000001E">
            <w:pPr>
              <w:rPr>
                <w:rFonts w:ascii="Times New Roman" w:cs="Times New Roman" w:hAnsi="Times New Roman"/>
                <w:b/>
                <w:bCs/>
                <w:sz w:val="20"/>
                <w:szCs w:val="20"/>
                <w:highlight w:val="green"/>
              </w:rPr>
            </w:pPr>
            <w:r>
              <w:rPr>
                <w:rFonts w:ascii="Times New Roman" w:cs="Times New Roman" w:hAnsi="Times New Roman"/>
                <w:b/>
                <w:bCs/>
                <w:sz w:val="20"/>
                <w:szCs w:val="20"/>
                <w:highlight w:val="green"/>
              </w:rPr>
              <w:t>2</w:t>
            </w:r>
          </w:p>
        </w:tc>
        <w:tc>
          <w:tcPr>
            <w:cnfStyle w:val="000010010000"/>
            <w:tcW w:w="4683" w:type="dxa"/>
            <w:noWrap w:val="off"/>
          </w:tcPr>
          <w:p w14:paraId="0000001F">
            <w:pPr>
              <w:rPr>
                <w:rFonts w:ascii="Times New Roman" w:cs="Times New Roman" w:hAnsi="Times New Roman"/>
                <w:b/>
                <w:bCs/>
                <w:sz w:val="20"/>
                <w:szCs w:val="20"/>
              </w:rPr>
            </w:pPr>
            <w:r>
              <w:rPr>
                <w:rFonts w:ascii="Times New Roman" w:cs="Times New Roman" w:hAnsi="Times New Roman"/>
                <w:b/>
                <w:bCs/>
                <w:sz w:val="20"/>
                <w:szCs w:val="20"/>
              </w:rPr>
              <w:t>Тема стартап-проекта*</w:t>
            </w:r>
          </w:p>
          <w:p w14:paraId="00000020">
            <w:pPr>
              <w:rPr>
                <w:rFonts w:ascii="Times New Roman" w:cs="Times New Roman" w:hAnsi="Times New Roman"/>
                <w:bCs/>
                <w:sz w:val="20"/>
                <w:szCs w:val="20"/>
              </w:rPr>
            </w:pPr>
            <w:r>
              <w:rPr>
                <w:rFonts w:ascii="Times New Roman" w:cs="Times New Roman" w:hAnsi="Times New Roman"/>
                <w:b/>
                <w:bCs/>
                <w:sz w:val="20"/>
                <w:szCs w:val="20"/>
              </w:rPr>
              <w:br w:type="textWrapping"/>
            </w:r>
            <w:r>
              <w:rPr>
                <w:rFonts w:ascii="Times New Roman" w:cs="Times New Roman" w:hAnsi="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00000021">
            <w:pPr>
              <w:tabs>
                <w:tab w:val="left" w:leader="none" w:pos="414"/>
              </w:tabs>
              <w:rPr>
                <w:rFonts w:ascii="Times New Roman" w:cs="Times New Roman" w:hAnsi="Times New Roman"/>
                <w:b/>
                <w:bCs/>
                <w:sz w:val="20"/>
                <w:szCs w:val="20"/>
              </w:rPr>
            </w:pPr>
          </w:p>
        </w:tc>
        <w:tc>
          <w:tcPr>
            <w:cnfStyle w:val="000001010000"/>
            <w:tcW w:w="5381" w:type="dxa"/>
            <w:noWrap w:val="off"/>
          </w:tcPr>
          <w:p w14:paraId="00000022">
            <w:pPr>
              <w:pStyle w:val="TableText"/>
              <w:widowControl w:val="off"/>
              <w:spacing w:after="0"/>
              <w:rPr>
                <w:sz w:val="20"/>
                <w:szCs w:val="20"/>
                <w:lang w:val="ru-RU"/>
              </w:rPr>
            </w:pPr>
            <w:r>
              <w:rPr>
                <w:sz w:val="20"/>
                <w:szCs w:val="20"/>
                <w:lang w:val="ru-RU"/>
              </w:rPr>
              <w:t>“Разработка и производство дронов для экологического мониторинга и охраны природы” в рамках приоритетного направления НТИ тематики “Беспилотные Авиационные Системы”, где применяются БАС (БВС, компоненты БАС, инфраструктура, РЭБ и т.д.)</w:t>
            </w:r>
          </w:p>
        </w:tc>
      </w:tr>
      <w:tr>
        <w:trPr/>
        <w:tc>
          <w:tcPr>
            <w:cnfStyle w:val="001000100000"/>
            <w:tcW w:w="568" w:type="dxa"/>
            <w:noWrap w:val="off"/>
          </w:tcPr>
          <w:p w14:paraId="00000023">
            <w:pPr>
              <w:tabs>
                <w:tab w:val="left" w:leader="none" w:pos="414"/>
              </w:tabs>
              <w:rPr>
                <w:rFonts w:ascii="Times New Roman" w:cs="Times New Roman" w:hAnsi="Times New Roman"/>
                <w:b/>
                <w:bCs/>
                <w:sz w:val="20"/>
                <w:szCs w:val="20"/>
                <w:highlight w:val="green"/>
              </w:rPr>
            </w:pPr>
            <w:r>
              <w:rPr>
                <w:rFonts w:ascii="Times New Roman" w:cs="Times New Roman" w:hAnsi="Times New Roman"/>
                <w:b/>
                <w:bCs/>
                <w:sz w:val="20"/>
                <w:szCs w:val="20"/>
                <w:highlight w:val="green"/>
              </w:rPr>
              <w:t>3</w:t>
            </w:r>
          </w:p>
        </w:tc>
        <w:tc>
          <w:tcPr>
            <w:cnfStyle w:val="000010100000"/>
            <w:tcW w:w="4683" w:type="dxa"/>
            <w:noWrap w:val="off"/>
          </w:tcPr>
          <w:p w14:paraId="00000024">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Технологическое направление в соответствии с перечнем критических технологий РФ*</w:t>
            </w:r>
            <w:r>
              <w:rPr>
                <w:rFonts w:ascii="Times New Roman" w:cs="Times New Roman" w:hAnsi="Times New Roman"/>
                <w:b/>
                <w:bCs/>
                <w:sz w:val="20"/>
                <w:szCs w:val="20"/>
              </w:rPr>
              <w:br w:type="textWrapping"/>
            </w:r>
          </w:p>
        </w:tc>
        <w:tc>
          <w:tcPr>
            <w:cnfStyle w:val="000001100000"/>
            <w:tcW w:w="5381" w:type="dxa"/>
            <w:noWrap w:val="off"/>
          </w:tcPr>
          <w:p w14:paraId="00000025">
            <w:pPr>
              <w:pStyle w:val="TableText"/>
              <w:widowControl w:val="off"/>
              <w:spacing w:after="0"/>
              <w:rPr>
                <w:sz w:val="20"/>
                <w:szCs w:val="20"/>
                <w:lang w:val="ru-RU"/>
              </w:rPr>
            </w:pPr>
            <w:r>
              <w:rPr>
                <w:sz w:val="20"/>
                <w:szCs w:val="20"/>
                <w:lang w:val="ru-RU"/>
              </w:rPr>
              <w:t>Технологии мониторинга и прогнозирования состояния окружающей среды, предотвращения и ликвидации её загрязнения</w:t>
            </w:r>
          </w:p>
        </w:tc>
      </w:tr>
      <w:tr>
        <w:trPr/>
        <w:tc>
          <w:tcPr>
            <w:cnfStyle w:val="001000010000"/>
            <w:tcW w:w="568" w:type="dxa"/>
            <w:noWrap w:val="off"/>
          </w:tcPr>
          <w:p w14:paraId="00000026">
            <w:pPr>
              <w:tabs>
                <w:tab w:val="left" w:leader="none" w:pos="414"/>
              </w:tabs>
              <w:rPr>
                <w:rFonts w:ascii="Times New Roman" w:cs="Times New Roman" w:hAnsi="Times New Roman"/>
                <w:b/>
                <w:bCs/>
                <w:sz w:val="20"/>
                <w:szCs w:val="20"/>
                <w:highlight w:val="green"/>
              </w:rPr>
            </w:pPr>
            <w:r>
              <w:rPr>
                <w:rFonts w:ascii="Times New Roman" w:cs="Times New Roman" w:hAnsi="Times New Roman"/>
                <w:b/>
                <w:bCs/>
                <w:sz w:val="20"/>
                <w:szCs w:val="20"/>
                <w:highlight w:val="green"/>
              </w:rPr>
              <w:t>4</w:t>
            </w:r>
          </w:p>
        </w:tc>
        <w:tc>
          <w:tcPr>
            <w:cnfStyle w:val="000010010000"/>
            <w:tcW w:w="4683" w:type="dxa"/>
            <w:noWrap w:val="off"/>
          </w:tcPr>
          <w:p w14:paraId="00000027">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Рынок НТИ</w:t>
            </w:r>
            <w:r>
              <w:rPr>
                <w:rFonts w:ascii="Times New Roman" w:cs="Times New Roman" w:hAnsi="Times New Roman"/>
                <w:b/>
                <w:bCs/>
                <w:sz w:val="20"/>
                <w:szCs w:val="20"/>
              </w:rPr>
              <w:br w:type="textWrapping"/>
            </w:r>
          </w:p>
        </w:tc>
        <w:tc>
          <w:tcPr>
            <w:cnfStyle w:val="000001010000"/>
            <w:tcW w:w="5381" w:type="dxa"/>
            <w:noWrap w:val="off"/>
          </w:tcPr>
          <w:p w14:paraId="00000028">
            <w:pPr>
              <w:pStyle w:val="TableText"/>
              <w:widowControl w:val="off"/>
              <w:spacing w:after="0"/>
              <w:rPr>
                <w:sz w:val="20"/>
                <w:szCs w:val="20"/>
                <w:lang w:val="ru-RU"/>
              </w:rPr>
            </w:pPr>
            <w:r>
              <w:rPr>
                <w:sz w:val="20"/>
                <w:szCs w:val="20"/>
                <w:lang w:val="en-US"/>
              </w:rPr>
              <w:t>AERONET</w:t>
            </w:r>
          </w:p>
        </w:tc>
      </w:tr>
      <w:tr>
        <w:trPr/>
        <w:tc>
          <w:tcPr>
            <w:cnfStyle w:val="001000100000"/>
            <w:tcW w:w="568" w:type="dxa"/>
            <w:noWrap w:val="off"/>
          </w:tcPr>
          <w:p w14:paraId="00000029">
            <w:pPr>
              <w:tabs>
                <w:tab w:val="left" w:leader="none" w:pos="414"/>
              </w:tabs>
              <w:rPr>
                <w:rFonts w:ascii="Times New Roman" w:cs="Times New Roman" w:hAnsi="Times New Roman"/>
                <w:b/>
                <w:bCs/>
                <w:sz w:val="20"/>
                <w:szCs w:val="20"/>
                <w:highlight w:val="green"/>
              </w:rPr>
            </w:pPr>
            <w:r>
              <w:rPr>
                <w:rFonts w:ascii="Times New Roman" w:cs="Times New Roman" w:hAnsi="Times New Roman"/>
                <w:b/>
                <w:bCs/>
                <w:sz w:val="20"/>
                <w:szCs w:val="20"/>
                <w:highlight w:val="green"/>
              </w:rPr>
              <w:t>5</w:t>
            </w:r>
          </w:p>
        </w:tc>
        <w:tc>
          <w:tcPr>
            <w:cnfStyle w:val="000010100000"/>
            <w:tcW w:w="4683" w:type="dxa"/>
            <w:noWrap w:val="off"/>
          </w:tcPr>
          <w:p w14:paraId="0000002A">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 xml:space="preserve">Сквозные технологии </w:t>
            </w:r>
            <w:r>
              <w:rPr>
                <w:rFonts w:ascii="Times New Roman" w:cs="Times New Roman" w:hAnsi="Times New Roman"/>
                <w:b/>
                <w:bCs/>
                <w:sz w:val="20"/>
                <w:szCs w:val="20"/>
              </w:rPr>
              <w:br w:type="textWrapping"/>
            </w:r>
          </w:p>
        </w:tc>
        <w:tc>
          <w:tcPr>
            <w:cnfStyle w:val="000001100000"/>
            <w:tcW w:w="5381" w:type="dxa"/>
            <w:noWrap w:val="off"/>
          </w:tcPr>
          <w:p w14:paraId="0000002B">
            <w:pPr>
              <w:pStyle w:val="TableText"/>
              <w:widowControl w:val="off"/>
              <w:spacing w:after="0"/>
              <w:rPr>
                <w:sz w:val="20"/>
                <w:szCs w:val="20"/>
                <w:lang w:val="ru-RU"/>
              </w:rPr>
            </w:pPr>
            <w:r>
              <w:rPr>
                <w:sz w:val="20"/>
                <w:szCs w:val="20"/>
                <w:lang w:val="ru-RU"/>
              </w:rPr>
              <w:t>Технологии управления свойствами биологических объектов</w:t>
            </w:r>
          </w:p>
        </w:tc>
      </w:tr>
      <w:tr>
        <w:trPr/>
        <w:tc>
          <w:tcPr>
            <w:cnfStyle w:val="001000010000"/>
            <w:tcW w:w="568" w:type="dxa"/>
            <w:noWrap w:val="off"/>
          </w:tcPr>
          <w:p w14:paraId="0000002C">
            <w:pPr>
              <w:pStyle w:val="Заголовокзаявки"/>
              <w:rPr>
                <w:sz w:val="28"/>
              </w:rPr>
            </w:pPr>
          </w:p>
        </w:tc>
        <w:tc>
          <w:tcPr>
            <w:cnfStyle w:val="000010010000"/>
            <w:tcW w:w="10064" w:type="dxa"/>
            <w:noWrap w:val="off"/>
            <w:gridSpan w:val="2"/>
          </w:tcPr>
          <w:p w14:paraId="0000002D">
            <w:pPr>
              <w:pStyle w:val="Заголовокзаявки"/>
              <w:rPr>
                <w:sz w:val="28"/>
              </w:rPr>
            </w:pPr>
            <w:r>
              <w:rPr>
                <w:sz w:val="28"/>
              </w:rPr>
              <w:t>Информация о лидере и участниках стартап-проекта</w:t>
            </w:r>
          </w:p>
          <w:p w14:paraId="0000002E">
            <w:pPr>
              <w:pStyle w:val="TableText"/>
              <w:widowControl w:val="off"/>
              <w:spacing w:after="0"/>
              <w:rPr>
                <w:sz w:val="20"/>
                <w:szCs w:val="20"/>
                <w:lang w:val="ru-RU"/>
              </w:rPr>
            </w:pPr>
          </w:p>
        </w:tc>
      </w:tr>
      <w:tr>
        <w:trPr/>
        <w:tc>
          <w:tcPr>
            <w:cnfStyle w:val="001000100000"/>
            <w:tcW w:w="568" w:type="dxa"/>
            <w:noWrap w:val="off"/>
          </w:tcPr>
          <w:p w14:paraId="0000002F">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highlight w:val="green"/>
              </w:rPr>
              <w:t>6</w:t>
            </w:r>
          </w:p>
        </w:tc>
        <w:tc>
          <w:tcPr>
            <w:cnfStyle w:val="000010100000"/>
            <w:tcW w:w="4683" w:type="dxa"/>
            <w:noWrap w:val="off"/>
          </w:tcPr>
          <w:p w14:paraId="00000030">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 xml:space="preserve">Лидер стартап-проекта* </w:t>
            </w:r>
          </w:p>
        </w:tc>
        <w:tc>
          <w:tcPr>
            <w:cnfStyle w:val="000001100000"/>
            <w:tcW w:w="5381" w:type="dxa"/>
            <w:noWrap w:val="off"/>
          </w:tcPr>
          <w:p w14:paraId="00000031">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sz w:val="20"/>
                <w:szCs w:val="20"/>
              </w:rPr>
            </w:pPr>
            <w:r>
              <w:rPr>
                <w:sz w:val="20"/>
                <w:szCs w:val="20"/>
              </w:rPr>
              <w:t xml:space="preserve">- </w:t>
            </w:r>
            <w:r>
              <w:rPr>
                <w:rFonts w:ascii="Times New Roman" w:cs="Times New Roman" w:hAnsi="Times New Roman"/>
                <w:sz w:val="20"/>
                <w:szCs w:val="20"/>
              </w:rPr>
              <w:t>Unti ID</w:t>
            </w:r>
            <w:r>
              <w:rPr>
                <w:rFonts w:ascii="Times New Roman" w:cs="Times New Roman" w:hAnsi="Times New Roman"/>
                <w:sz w:val="20"/>
                <w:szCs w:val="20"/>
              </w:rPr>
              <w:t xml:space="preserve"> </w:t>
            </w:r>
            <w:r>
              <w:rPr>
                <w:rFonts w:ascii="Times New Roman" w:cs="Times New Roman" w:hAnsi="Times New Roman"/>
                <w:b/>
                <w:bCs/>
                <w:sz w:val="20"/>
                <w:szCs w:val="20"/>
              </w:rPr>
              <w:t>U260962</w:t>
            </w:r>
          </w:p>
          <w:p w14:paraId="00000032">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sz w:val="20"/>
                <w:szCs w:val="20"/>
              </w:rPr>
            </w:pPr>
            <w:r>
              <w:rPr>
                <w:sz w:val="20"/>
                <w:szCs w:val="20"/>
              </w:rPr>
              <w:t xml:space="preserve">- </w:t>
            </w:r>
            <w:r>
              <w:rPr>
                <w:rFonts w:ascii="Times New Roman" w:cs="Times New Roman" w:hAnsi="Times New Roman"/>
                <w:sz w:val="20"/>
                <w:szCs w:val="20"/>
              </w:rPr>
              <w:t>Leader ID</w:t>
            </w:r>
            <w:r>
              <w:rPr>
                <w:sz w:val="20"/>
                <w:szCs w:val="20"/>
              </w:rPr>
              <w:t xml:space="preserve"> </w:t>
            </w:r>
            <w:r>
              <w:rPr>
                <w:rFonts w:ascii="Times New Roman" w:cs="Times New Roman" w:hAnsi="Times New Roman"/>
                <w:b/>
                <w:bCs/>
                <w:color w:val="auto"/>
                <w:sz w:val="20"/>
                <w:highlight w:val="none"/>
                <w:rtl w:val="off"/>
                <w:lang w:val="en-US"/>
              </w:rPr>
              <w:t>1603701</w:t>
            </w:r>
          </w:p>
          <w:p w14:paraId="00000033">
            <w:pPr>
              <w:pStyle w:val="TableText"/>
              <w:widowControl w:val="off"/>
              <w:spacing w:after="0"/>
              <w:rPr>
                <w:sz w:val="20"/>
                <w:szCs w:val="20"/>
              </w:rPr>
            </w:pPr>
            <w:r>
              <w:rPr>
                <w:sz w:val="20"/>
                <w:szCs w:val="20"/>
              </w:rPr>
              <w:t xml:space="preserve">- </w:t>
            </w:r>
            <w:r>
              <w:rPr>
                <w:sz w:val="20"/>
                <w:szCs w:val="20"/>
                <w:lang w:val="ru-RU"/>
              </w:rPr>
              <w:t xml:space="preserve">ФИО </w:t>
            </w:r>
            <w:r>
              <w:rPr>
                <w:b/>
                <w:bCs/>
                <w:sz w:val="20"/>
                <w:szCs w:val="20"/>
                <w:lang w:val="ru-RU"/>
              </w:rPr>
              <w:t>Семейкин Максим Евгеньевич</w:t>
            </w:r>
          </w:p>
          <w:p w14:paraId="00000034">
            <w:pPr>
              <w:pStyle w:val="TableText"/>
              <w:widowControl w:val="off"/>
              <w:spacing w:after="0"/>
              <w:rPr>
                <w:sz w:val="20"/>
                <w:szCs w:val="20"/>
              </w:rPr>
            </w:pPr>
            <w:r>
              <w:rPr>
                <w:sz w:val="20"/>
                <w:szCs w:val="20"/>
              </w:rPr>
              <w:t xml:space="preserve">- </w:t>
            </w:r>
            <w:r>
              <w:rPr>
                <w:sz w:val="20"/>
                <w:szCs w:val="20"/>
                <w:lang w:val="ru-RU"/>
              </w:rPr>
              <w:t xml:space="preserve">телефон </w:t>
            </w:r>
            <w:r>
              <w:rPr>
                <w:b/>
                <w:bCs/>
                <w:sz w:val="20"/>
                <w:szCs w:val="20"/>
                <w:lang w:val="ru-RU"/>
              </w:rPr>
              <w:t>+7 (961) 245-50-81</w:t>
            </w:r>
          </w:p>
          <w:p w14:paraId="00000035">
            <w:pPr>
              <w:pStyle w:val="TableText"/>
              <w:widowControl w:val="off"/>
              <w:spacing w:after="0"/>
              <w:rPr>
                <w:sz w:val="20"/>
                <w:szCs w:val="20"/>
                <w:lang w:val="ru-RU"/>
              </w:rPr>
            </w:pPr>
            <w:r>
              <w:rPr>
                <w:sz w:val="20"/>
                <w:szCs w:val="20"/>
                <w:lang w:val="ru-RU"/>
              </w:rPr>
              <w:t xml:space="preserve">- почта </w:t>
            </w:r>
            <w:r>
              <w:rPr>
                <w:b/>
                <w:bCs/>
                <w:sz w:val="20"/>
                <w:szCs w:val="20"/>
                <w:lang w:val="en-US"/>
              </w:rPr>
              <w:t>maks.semeykin.02@mail.ru</w:t>
            </w:r>
          </w:p>
        </w:tc>
      </w:tr>
      <w:tr>
        <w:trPr/>
        <w:tc>
          <w:tcPr>
            <w:cnfStyle w:val="001000010000"/>
            <w:tcW w:w="568" w:type="dxa"/>
            <w:noWrap w:val="off"/>
          </w:tcPr>
          <w:p w14:paraId="00000036">
            <w:pPr>
              <w:pStyle w:val="TableText"/>
              <w:widowControl w:val="off"/>
              <w:spacing w:after="0"/>
              <w:rPr>
                <w:b/>
                <w:bCs/>
                <w:sz w:val="20"/>
                <w:szCs w:val="20"/>
                <w:lang w:val="ru-RU"/>
              </w:rPr>
            </w:pPr>
            <w:r>
              <w:rPr>
                <w:b/>
                <w:bCs/>
                <w:sz w:val="20"/>
                <w:szCs w:val="20"/>
                <w:highlight w:val="green"/>
                <w:lang w:val="ru-RU"/>
              </w:rPr>
              <w:t>7</w:t>
            </w:r>
          </w:p>
        </w:tc>
        <w:tc>
          <w:tcPr>
            <w:cnfStyle w:val="000010010000"/>
            <w:tcW w:w="10064" w:type="dxa"/>
            <w:noWrap w:val="off"/>
            <w:gridSpan w:val="2"/>
          </w:tcPr>
          <w:p w14:paraId="00000037">
            <w:pPr>
              <w:pStyle w:val="TableText"/>
              <w:widowControl w:val="off"/>
              <w:spacing w:after="0"/>
              <w:rPr>
                <w:b/>
                <w:bCs/>
                <w:sz w:val="20"/>
                <w:szCs w:val="20"/>
                <w:lang w:val="ru-RU"/>
              </w:rPr>
            </w:pPr>
            <w:r>
              <w:rPr>
                <w:b/>
                <w:bCs/>
                <w:sz w:val="20"/>
                <w:szCs w:val="20"/>
                <w:lang w:val="ru-RU"/>
              </w:rPr>
              <w:t>Команда</w:t>
            </w:r>
            <w:r>
              <w:rPr>
                <w:rStyle w:val="Annotationreference"/>
                <w:rFonts w:eastAsiaTheme="minorEastAsia"/>
                <w:lang w:val="ru-RU"/>
              </w:rPr>
              <w:t xml:space="preserve"> </w:t>
            </w:r>
            <w:r>
              <w:rPr>
                <w:rStyle w:val="Annotationreference"/>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TableGrid"/>
              <w:tblW w:w="9776" w:type="dxa"/>
              <w:tblLayout w:type="fixed"/>
              <w:tblLook w:val="04A0"/>
            </w:tblPr>
            <w:tblGrid>
              <w:gridCol w:w="382"/>
              <w:gridCol w:w="876"/>
              <w:gridCol w:w="1147"/>
              <w:gridCol w:w="1622"/>
              <w:gridCol w:w="1497"/>
              <w:gridCol w:w="1614"/>
              <w:gridCol w:w="1199"/>
              <w:gridCol w:w="1439"/>
            </w:tblGrid>
            <w:tr>
              <w:trPr>
                <w:cnfStyle w:val="100000000000"/>
              </w:trPr>
              <w:tc>
                <w:tcPr>
                  <w:cnfStyle w:val="101000000000"/>
                  <w:tcW w:w="382" w:type="dxa"/>
                  <w:noWrap w:val="off"/>
                </w:tcPr>
                <w:p w14:paraId="00000038">
                  <w:pPr>
                    <w:pStyle w:val="TableText"/>
                    <w:widowControl w:val="off"/>
                    <w:spacing w:after="0"/>
                    <w:rPr>
                      <w:sz w:val="20"/>
                      <w:szCs w:val="20"/>
                      <w:lang w:val="ru-RU"/>
                    </w:rPr>
                  </w:pPr>
                  <w:r>
                    <w:rPr>
                      <w:sz w:val="20"/>
                      <w:szCs w:val="20"/>
                      <w:lang w:val="ru-RU"/>
                    </w:rPr>
                    <w:t>№</w:t>
                  </w:r>
                </w:p>
              </w:tc>
              <w:tc>
                <w:tcPr>
                  <w:cnfStyle w:val="100000000000"/>
                  <w:tcW w:w="876" w:type="dxa"/>
                  <w:noWrap w:val="off"/>
                </w:tcPr>
                <w:p w14:paraId="00000039">
                  <w:pPr>
                    <w:pStyle w:val="TableText"/>
                    <w:widowControl w:val="off"/>
                    <w:spacing w:after="0"/>
                    <w:rPr>
                      <w:sz w:val="20"/>
                      <w:szCs w:val="20"/>
                      <w:lang w:val="ru-RU"/>
                    </w:rPr>
                  </w:pPr>
                  <w:r>
                    <w:rPr>
                      <w:sz w:val="20"/>
                      <w:szCs w:val="20"/>
                      <w:lang w:val="ru-RU"/>
                    </w:rPr>
                    <w:t>Unti ID</w:t>
                  </w:r>
                </w:p>
              </w:tc>
              <w:tc>
                <w:tcPr>
                  <w:cnfStyle w:val="100000000000"/>
                  <w:tcW w:w="1147" w:type="dxa"/>
                  <w:noWrap w:val="off"/>
                </w:tcPr>
                <w:p w14:paraId="0000003A">
                  <w:pPr>
                    <w:pStyle w:val="TableText"/>
                    <w:widowControl w:val="off"/>
                    <w:spacing w:after="0"/>
                    <w:rPr>
                      <w:sz w:val="20"/>
                      <w:szCs w:val="20"/>
                      <w:lang w:val="ru-RU"/>
                    </w:rPr>
                  </w:pPr>
                  <w:r>
                    <w:rPr>
                      <w:sz w:val="20"/>
                      <w:szCs w:val="20"/>
                      <w:lang w:val="ru-RU"/>
                    </w:rPr>
                    <w:t>Leader ID</w:t>
                  </w:r>
                </w:p>
              </w:tc>
              <w:tc>
                <w:tcPr>
                  <w:cnfStyle w:val="100000000000"/>
                  <w:tcW w:w="1622" w:type="dxa"/>
                  <w:noWrap w:val="off"/>
                </w:tcPr>
                <w:p w14:paraId="0000003B">
                  <w:pPr>
                    <w:pStyle w:val="TableText"/>
                    <w:widowControl w:val="off"/>
                    <w:spacing w:after="0"/>
                    <w:rPr>
                      <w:sz w:val="20"/>
                      <w:szCs w:val="20"/>
                      <w:lang w:val="ru-RU"/>
                    </w:rPr>
                  </w:pPr>
                  <w:r>
                    <w:rPr>
                      <w:sz w:val="20"/>
                      <w:szCs w:val="20"/>
                      <w:lang w:val="ru-RU"/>
                    </w:rPr>
                    <w:t>ФИО</w:t>
                  </w:r>
                </w:p>
              </w:tc>
              <w:tc>
                <w:tcPr>
                  <w:cnfStyle w:val="100000000000"/>
                  <w:tcW w:w="1497" w:type="dxa"/>
                  <w:noWrap w:val="off"/>
                </w:tcPr>
                <w:p w14:paraId="0000003C">
                  <w:pPr>
                    <w:pStyle w:val="TableText"/>
                    <w:widowControl w:val="off"/>
                    <w:spacing w:after="0"/>
                    <w:rPr>
                      <w:sz w:val="20"/>
                      <w:szCs w:val="20"/>
                      <w:lang w:val="ru-RU"/>
                    </w:rPr>
                  </w:pPr>
                  <w:r>
                    <w:rPr>
                      <w:sz w:val="20"/>
                      <w:szCs w:val="20"/>
                      <w:lang w:val="ru-RU"/>
                    </w:rPr>
                    <w:t>Роль в проекте</w:t>
                  </w:r>
                </w:p>
              </w:tc>
              <w:tc>
                <w:tcPr>
                  <w:cnfStyle w:val="100000000000"/>
                  <w:tcW w:w="1614" w:type="dxa"/>
                  <w:noWrap w:val="off"/>
                </w:tcPr>
                <w:p w14:paraId="0000003D">
                  <w:pPr>
                    <w:pStyle w:val="TableText"/>
                    <w:widowControl w:val="off"/>
                    <w:spacing w:after="0"/>
                    <w:rPr>
                      <w:sz w:val="20"/>
                      <w:szCs w:val="20"/>
                      <w:lang w:val="ru-RU"/>
                    </w:rPr>
                  </w:pPr>
                  <w:r>
                    <w:rPr>
                      <w:sz w:val="20"/>
                      <w:szCs w:val="20"/>
                      <w:lang w:val="ru-RU"/>
                    </w:rPr>
                    <w:t>Телефон, почта</w:t>
                  </w:r>
                </w:p>
              </w:tc>
              <w:tc>
                <w:tcPr>
                  <w:cnfStyle w:val="100000000000"/>
                  <w:tcW w:w="1199" w:type="dxa"/>
                  <w:noWrap w:val="off"/>
                </w:tcPr>
                <w:p w14:paraId="0000003E">
                  <w:pPr>
                    <w:pStyle w:val="TableText"/>
                    <w:widowControl w:val="off"/>
                    <w:spacing w:after="0"/>
                    <w:rPr>
                      <w:sz w:val="20"/>
                      <w:szCs w:val="20"/>
                      <w:lang w:val="ru-RU"/>
                    </w:rPr>
                  </w:pPr>
                  <w:r>
                    <w:rPr>
                      <w:sz w:val="20"/>
                      <w:szCs w:val="20"/>
                      <w:lang w:val="ru-RU"/>
                    </w:rPr>
                    <w:t>Должность (при наличии)</w:t>
                  </w:r>
                </w:p>
              </w:tc>
              <w:tc>
                <w:tcPr>
                  <w:cnfStyle w:val="100000000000"/>
                  <w:tcW w:w="1439" w:type="dxa"/>
                  <w:noWrap w:val="off"/>
                </w:tcPr>
                <w:p w14:paraId="0000003F">
                  <w:pPr>
                    <w:pStyle w:val="TableText"/>
                    <w:widowControl w:val="off"/>
                    <w:spacing w:after="0"/>
                    <w:rPr>
                      <w:sz w:val="20"/>
                      <w:szCs w:val="20"/>
                      <w:lang w:val="ru-RU"/>
                    </w:rPr>
                  </w:pPr>
                  <w:r>
                    <w:rPr>
                      <w:sz w:val="20"/>
                      <w:szCs w:val="20"/>
                      <w:lang w:val="ru-RU"/>
                    </w:rPr>
                    <w:t>Опыт и квалификация (краткое описание)</w:t>
                  </w:r>
                </w:p>
              </w:tc>
            </w:tr>
            <w:tr>
              <w:trPr>
                <w:cnfStyle w:val="000000100000"/>
              </w:trPr>
              <w:tc>
                <w:tcPr>
                  <w:cnfStyle w:val="001000100000"/>
                  <w:tcW w:w="382" w:type="dxa"/>
                  <w:noWrap w:val="off"/>
                </w:tcPr>
                <w:p w14:paraId="00000040">
                  <w:pPr>
                    <w:pStyle w:val="TableText"/>
                    <w:widowControl w:val="off"/>
                    <w:spacing w:after="0"/>
                    <w:rPr>
                      <w:sz w:val="20"/>
                      <w:szCs w:val="20"/>
                      <w:highlight w:val="green"/>
                      <w:lang w:val="ru-RU"/>
                    </w:rPr>
                  </w:pPr>
                  <w:r>
                    <w:rPr>
                      <w:sz w:val="20"/>
                      <w:szCs w:val="20"/>
                      <w:highlight w:val="green"/>
                      <w:lang w:val="ru-RU"/>
                    </w:rPr>
                    <w:t>1</w:t>
                  </w:r>
                </w:p>
              </w:tc>
              <w:tc>
                <w:tcPr>
                  <w:cnfStyle w:val="000000100000"/>
                  <w:tcW w:w="876" w:type="dxa"/>
                  <w:noWrap w:val="off"/>
                </w:tcPr>
                <w:p w14:paraId="00000041">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highlight w:val="green"/>
                      <w:lang w:val="en-US"/>
                    </w:rPr>
                  </w:pPr>
                  <w:r>
                    <w:rPr>
                      <w:rFonts w:ascii="Times New Roman" w:cs="Times New Roman" w:hAnsi="Times New Roman"/>
                      <w:color w:val="auto"/>
                      <w:sz w:val="20"/>
                      <w:szCs w:val="22"/>
                      <w:highlight w:val="green"/>
                      <w:rtl w:val="off"/>
                      <w:lang w:val="en-US"/>
                    </w:rPr>
                    <w:t>U1432604</w:t>
                  </w:r>
                  <w:r>
                    <w:rPr>
                      <w:rFonts w:ascii="Segoe UI"/>
                      <w:color w:val="000000"/>
                      <w:sz w:val="18"/>
                      <w:rtl w:val="off"/>
                      <w:lang w:val="en-US"/>
                    </w:rPr>
                    <w:t xml:space="preserve"> </w:t>
                  </w:r>
                </w:p>
                <w:p w14:paraId="00000042">
                  <w:pPr>
                    <w:pStyle w:val="TableText"/>
                    <w:widowControl w:val="off"/>
                    <w:spacing w:after="0"/>
                    <w:rPr>
                      <w:rFonts w:ascii="Calibri" w:cs="Calibri" w:hAnsi="Calibri"/>
                      <w:i/>
                      <w:iCs/>
                      <w:color w:val="000000"/>
                      <w:sz w:val="22"/>
                      <w:szCs w:val="22"/>
                      <w:highlight w:val="green"/>
                    </w:rPr>
                  </w:pPr>
                </w:p>
              </w:tc>
              <w:tc>
                <w:tcPr>
                  <w:cnfStyle w:val="000000100000"/>
                  <w:tcW w:w="1147" w:type="dxa"/>
                  <w:noWrap w:val="off"/>
                </w:tcPr>
                <w:p w14:paraId="00000043">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highlight w:val="green"/>
                      <w:lang w:val="en-US"/>
                    </w:rPr>
                  </w:pPr>
                  <w:r>
                    <w:rPr>
                      <w:rFonts w:ascii="Times New Roman" w:cs="Times New Roman" w:hAnsi="Times New Roman"/>
                      <w:color w:val="auto"/>
                      <w:sz w:val="20"/>
                      <w:highlight w:val="green"/>
                      <w:rtl w:val="off"/>
                      <w:lang w:val="en-US"/>
                    </w:rPr>
                    <w:t>id1605179</w:t>
                  </w:r>
                  <w:r>
                    <w:rPr>
                      <w:rFonts w:ascii="Segoe UI"/>
                      <w:color w:val="000000"/>
                      <w:sz w:val="18"/>
                      <w:rtl w:val="off"/>
                      <w:lang w:val="en-US"/>
                    </w:rPr>
                    <w:t xml:space="preserve"> </w:t>
                  </w:r>
                </w:p>
                <w:p w14:paraId="00000044">
                  <w:pPr>
                    <w:pStyle w:val="TableText"/>
                    <w:widowControl w:val="off"/>
                    <w:spacing w:after="0"/>
                    <w:rPr>
                      <w:rFonts w:ascii="Calibri" w:cs="Calibri" w:hAnsi="Calibri"/>
                      <w:i/>
                      <w:iCs/>
                      <w:color w:val="000000"/>
                      <w:sz w:val="22"/>
                      <w:szCs w:val="22"/>
                      <w:highlight w:val="green"/>
                    </w:rPr>
                  </w:pPr>
                </w:p>
              </w:tc>
              <w:tc>
                <w:tcPr>
                  <w:cnfStyle w:val="000000100000"/>
                  <w:tcW w:w="1622" w:type="dxa"/>
                  <w:noWrap w:val="off"/>
                </w:tcPr>
                <w:p w14:paraId="00000045">
                  <w:pPr>
                    <w:pStyle w:val="TableText"/>
                    <w:widowControl w:val="off"/>
                    <w:spacing w:after="0"/>
                    <w:rPr>
                      <w:sz w:val="20"/>
                      <w:szCs w:val="20"/>
                      <w:highlight w:val="green"/>
                      <w:lang w:val="ru-RU"/>
                    </w:rPr>
                  </w:pPr>
                  <w:r>
                    <w:rPr>
                      <w:sz w:val="20"/>
                      <w:szCs w:val="20"/>
                      <w:highlight w:val="green"/>
                      <w:lang w:val="ru-RU"/>
                    </w:rPr>
                    <w:t>Павловская</w:t>
                  </w:r>
                  <w:r>
                    <w:rPr>
                      <w:sz w:val="20"/>
                      <w:szCs w:val="20"/>
                      <w:lang w:val="ru-RU"/>
                    </w:rPr>
                    <w:t xml:space="preserve"> </w:t>
                  </w:r>
                </w:p>
                <w:p w14:paraId="00000046">
                  <w:pPr>
                    <w:pStyle w:val="TableText"/>
                    <w:widowControl w:val="off"/>
                    <w:spacing w:after="0"/>
                    <w:rPr>
                      <w:sz w:val="20"/>
                      <w:szCs w:val="20"/>
                      <w:highlight w:val="green"/>
                      <w:lang w:val="ru-RU"/>
                    </w:rPr>
                  </w:pPr>
                  <w:r>
                    <w:rPr>
                      <w:sz w:val="20"/>
                      <w:szCs w:val="20"/>
                      <w:highlight w:val="green"/>
                      <w:lang w:val="ru-RU"/>
                    </w:rPr>
                    <w:t>Кристина</w:t>
                  </w:r>
                </w:p>
                <w:p w14:paraId="00000047">
                  <w:pPr>
                    <w:pStyle w:val="TableText"/>
                    <w:widowControl w:val="off"/>
                    <w:spacing w:after="0"/>
                    <w:rPr>
                      <w:sz w:val="20"/>
                      <w:szCs w:val="20"/>
                      <w:highlight w:val="green"/>
                      <w:lang w:val="ru-RU"/>
                    </w:rPr>
                  </w:pPr>
                  <w:r>
                    <w:rPr>
                      <w:sz w:val="20"/>
                      <w:szCs w:val="20"/>
                      <w:highlight w:val="green"/>
                      <w:lang w:val="ru-RU"/>
                    </w:rPr>
                    <w:t>Сергеевна</w:t>
                  </w:r>
                </w:p>
              </w:tc>
              <w:tc>
                <w:tcPr>
                  <w:cnfStyle w:val="000000100000"/>
                  <w:tcW w:w="1497" w:type="dxa"/>
                  <w:noWrap w:val="off"/>
                </w:tcPr>
                <w:p w14:paraId="00000048">
                  <w:pPr>
                    <w:pStyle w:val="TableText"/>
                    <w:widowControl w:val="off"/>
                    <w:spacing w:after="0"/>
                    <w:rPr>
                      <w:sz w:val="20"/>
                      <w:szCs w:val="20"/>
                      <w:highlight w:val="green"/>
                      <w:lang w:val="ru-RU"/>
                    </w:rPr>
                  </w:pPr>
                  <w:r>
                    <w:rPr>
                      <w:sz w:val="20"/>
                      <w:szCs w:val="20"/>
                      <w:highlight w:val="green"/>
                      <w:lang w:val="ru-RU"/>
                    </w:rPr>
                    <w:t>Мастер презентации</w:t>
                  </w:r>
                </w:p>
              </w:tc>
              <w:tc>
                <w:tcPr>
                  <w:cnfStyle w:val="000000100000"/>
                  <w:tcW w:w="1614" w:type="dxa"/>
                  <w:noWrap w:val="off"/>
                </w:tcPr>
                <w:p w14:paraId="00000049">
                  <w:pPr>
                    <w:pStyle w:val="TableText"/>
                    <w:widowControl w:val="off"/>
                    <w:spacing w:after="0"/>
                    <w:rPr>
                      <w:sz w:val="20"/>
                      <w:szCs w:val="20"/>
                      <w:highlight w:val="green"/>
                      <w:lang w:val="ru-RU"/>
                    </w:rPr>
                  </w:pPr>
                  <w:r>
                    <w:rPr>
                      <w:sz w:val="20"/>
                      <w:szCs w:val="20"/>
                      <w:highlight w:val="green"/>
                      <w:lang w:val="ru-RU"/>
                    </w:rPr>
                    <w:t>89965179819</w:t>
                  </w:r>
                </w:p>
                <w:p w14:paraId="0000004A">
                  <w:pPr>
                    <w:pStyle w:val="TableText"/>
                    <w:widowControl w:val="off"/>
                    <w:spacing w:after="0"/>
                    <w:rPr>
                      <w:sz w:val="20"/>
                      <w:szCs w:val="20"/>
                      <w:highlight w:val="green"/>
                      <w:lang w:val="ru-RU"/>
                    </w:rPr>
                  </w:pPr>
                  <w:r>
                    <w:fldChar w:fldCharType="begin"/>
                  </w:r>
                  <w:r>
                    <w:instrText xml:space="preserve">HYPERLINK "mailto:k.pavlovskaya02@mail.ru"</w:instrText>
                  </w:r>
                  <w:r>
                    <w:fldChar w:fldCharType="separate"/>
                  </w:r>
                  <w:r>
                    <w:rPr>
                      <w:rStyle w:val="Hyperlink"/>
                      <w:sz w:val="20"/>
                      <w:szCs w:val="20"/>
                      <w:highlight w:val="green"/>
                      <w:lang w:val="ru-RU"/>
                    </w:rPr>
                    <w:t>k.pavlovskaya02@mail.ru</w:t>
                  </w:r>
                  <w:r>
                    <w:fldChar w:fldCharType="end"/>
                  </w:r>
                  <w:r>
                    <w:rPr>
                      <w:sz w:val="20"/>
                      <w:szCs w:val="20"/>
                      <w:lang w:val="ru-RU"/>
                    </w:rPr>
                    <w:t xml:space="preserve"> </w:t>
                  </w:r>
                </w:p>
              </w:tc>
              <w:tc>
                <w:tcPr>
                  <w:cnfStyle w:val="000000100000"/>
                  <w:tcW w:w="1199" w:type="dxa"/>
                  <w:noWrap w:val="off"/>
                </w:tcPr>
                <w:p w14:paraId="0000004B">
                  <w:pPr>
                    <w:pStyle w:val="TableText"/>
                    <w:widowControl w:val="off"/>
                    <w:spacing w:after="0"/>
                    <w:rPr>
                      <w:sz w:val="20"/>
                      <w:szCs w:val="20"/>
                      <w:highlight w:val="green"/>
                      <w:lang w:val="ru-RU"/>
                    </w:rPr>
                  </w:pPr>
                </w:p>
              </w:tc>
              <w:tc>
                <w:tcPr>
                  <w:cnfStyle w:val="000000100000"/>
                  <w:tcW w:w="1439" w:type="dxa"/>
                  <w:noWrap w:val="off"/>
                </w:tcPr>
                <w:p w14:paraId="0000004C">
                  <w:pPr>
                    <w:pStyle w:val="TableText"/>
                    <w:widowControl w:val="off"/>
                    <w:spacing w:after="0"/>
                    <w:rPr>
                      <w:sz w:val="20"/>
                      <w:szCs w:val="20"/>
                      <w:highlight w:val="green"/>
                      <w:lang w:val="ru-RU"/>
                    </w:rPr>
                  </w:pPr>
                </w:p>
              </w:tc>
            </w:tr>
            <w:tr>
              <w:trPr>
                <w:cnfStyle w:val="000000010000"/>
              </w:trPr>
              <w:tc>
                <w:tcPr>
                  <w:cnfStyle w:val="001000010000"/>
                  <w:tcW w:w="382" w:type="dxa"/>
                  <w:noWrap w:val="off"/>
                </w:tcPr>
                <w:p w14:paraId="0000004D">
                  <w:pPr>
                    <w:pStyle w:val="TableText"/>
                    <w:widowControl w:val="off"/>
                    <w:spacing w:after="0"/>
                    <w:rPr>
                      <w:sz w:val="20"/>
                      <w:szCs w:val="20"/>
                      <w:highlight w:val="green"/>
                      <w:lang w:val="ru-RU"/>
                    </w:rPr>
                  </w:pPr>
                  <w:r>
                    <w:rPr>
                      <w:sz w:val="20"/>
                      <w:szCs w:val="20"/>
                      <w:highlight w:val="green"/>
                      <w:lang w:val="ru-RU"/>
                    </w:rPr>
                    <w:t>2</w:t>
                  </w:r>
                </w:p>
              </w:tc>
              <w:tc>
                <w:tcPr>
                  <w:cnfStyle w:val="000000010000"/>
                  <w:tcW w:w="876" w:type="dxa"/>
                  <w:noWrap w:val="off"/>
                </w:tcPr>
                <w:p w14:paraId="0000004E">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highlight w:val="green"/>
                      <w:lang w:val="en-US"/>
                    </w:rPr>
                  </w:pPr>
                  <w:r>
                    <w:rPr>
                      <w:rFonts w:ascii="Times New Roman" w:cs="Times New Roman" w:hAnsi="Times New Roman"/>
                      <w:color w:val="auto"/>
                      <w:sz w:val="20"/>
                      <w:highlight w:val="green"/>
                      <w:rtl w:val="off"/>
                      <w:lang w:val="en-US"/>
                    </w:rPr>
                    <w:t>U1456036</w:t>
                  </w:r>
                  <w:r>
                    <w:rPr>
                      <w:rFonts w:ascii="Times New Roman" w:cs="Times New Roman" w:hAnsi="Times New Roman"/>
                      <w:color w:val="auto"/>
                      <w:sz w:val="18"/>
                      <w:rtl w:val="off"/>
                      <w:lang w:val="en-US"/>
                    </w:rPr>
                    <w:t xml:space="preserve"> </w:t>
                  </w:r>
                </w:p>
                <w:p w14:paraId="0000004F">
                  <w:pPr>
                    <w:pStyle w:val="TableText"/>
                    <w:widowControl w:val="off"/>
                    <w:spacing w:after="0"/>
                    <w:rPr>
                      <w:rFonts w:ascii="Calibri" w:cs="Calibri" w:hAnsi="Calibri"/>
                      <w:i/>
                      <w:iCs/>
                      <w:color w:val="000000"/>
                      <w:sz w:val="22"/>
                      <w:szCs w:val="22"/>
                      <w:highlight w:val="green"/>
                    </w:rPr>
                  </w:pPr>
                </w:p>
              </w:tc>
              <w:tc>
                <w:tcPr>
                  <w:cnfStyle w:val="000000010000"/>
                  <w:tcW w:w="1147" w:type="dxa"/>
                  <w:noWrap w:val="off"/>
                </w:tcPr>
                <w:p w14:paraId="00000050">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highlight w:val="green"/>
                      <w:lang w:val="en-US"/>
                    </w:rPr>
                  </w:pPr>
                  <w:r>
                    <w:rPr>
                      <w:rFonts w:ascii="Times New Roman" w:cs="Times New Roman" w:hAnsi="Times New Roman"/>
                      <w:i w:val="off"/>
                      <w:iCs w:val="off"/>
                      <w:color w:val="000000"/>
                      <w:sz w:val="20"/>
                      <w:szCs w:val="20"/>
                      <w:highlight w:val="green"/>
                    </w:rPr>
                    <w:t>id</w:t>
                  </w:r>
                  <w:r>
                    <w:rPr>
                      <w:rFonts w:ascii="Times New Roman" w:cs="Times New Roman" w:hAnsi="Times New Roman"/>
                      <w:color w:val="auto"/>
                      <w:sz w:val="20"/>
                      <w:szCs w:val="20"/>
                      <w:highlight w:val="green"/>
                      <w:rtl w:val="off"/>
                      <w:lang w:val="en-US"/>
                    </w:rPr>
                    <w:t>435151</w:t>
                  </w:r>
                  <w:r>
                    <w:rPr>
                      <w:rFonts w:ascii="Times New Roman" w:cs="Times New Roman" w:hAnsi="Times New Roman"/>
                      <w:color w:val="auto"/>
                      <w:sz w:val="18"/>
                      <w:rtl w:val="off"/>
                      <w:lang w:val="en-US"/>
                    </w:rPr>
                    <w:t xml:space="preserve"> </w:t>
                  </w:r>
                </w:p>
                <w:p w14:paraId="00000051">
                  <w:pPr>
                    <w:pStyle w:val="TableText"/>
                    <w:widowControl w:val="off"/>
                    <w:spacing w:after="0"/>
                    <w:rPr>
                      <w:rFonts w:ascii="Calibri" w:cs="Calibri" w:hAnsi="Calibri"/>
                      <w:i/>
                      <w:iCs/>
                      <w:color w:val="000000"/>
                      <w:sz w:val="22"/>
                      <w:szCs w:val="22"/>
                      <w:highlight w:val="green"/>
                    </w:rPr>
                  </w:pPr>
                </w:p>
              </w:tc>
              <w:tc>
                <w:tcPr>
                  <w:cnfStyle w:val="000000010000"/>
                  <w:tcW w:w="1622" w:type="dxa"/>
                  <w:noWrap w:val="off"/>
                </w:tcPr>
                <w:p w14:paraId="00000052">
                  <w:pPr>
                    <w:pStyle w:val="TableText"/>
                    <w:widowControl w:val="off"/>
                    <w:spacing w:after="0"/>
                    <w:rPr>
                      <w:sz w:val="20"/>
                      <w:szCs w:val="20"/>
                      <w:highlight w:val="green"/>
                      <w:lang w:val="ru-RU"/>
                    </w:rPr>
                  </w:pPr>
                  <w:r>
                    <w:rPr>
                      <w:sz w:val="20"/>
                      <w:szCs w:val="20"/>
                      <w:highlight w:val="green"/>
                      <w:lang w:val="ru-RU"/>
                    </w:rPr>
                    <w:t>Сушина Анна Владимировна</w:t>
                  </w:r>
                </w:p>
              </w:tc>
              <w:tc>
                <w:tcPr>
                  <w:cnfStyle w:val="000000010000"/>
                  <w:tcW w:w="1497" w:type="dxa"/>
                  <w:noWrap w:val="off"/>
                </w:tcPr>
                <w:p w14:paraId="00000053">
                  <w:pPr>
                    <w:pStyle w:val="TableText"/>
                    <w:widowControl w:val="off"/>
                    <w:spacing w:after="0"/>
                    <w:rPr>
                      <w:sz w:val="20"/>
                      <w:szCs w:val="20"/>
                      <w:highlight w:val="green"/>
                      <w:lang w:val="ru-RU"/>
                    </w:rPr>
                  </w:pPr>
                  <w:r>
                    <w:rPr>
                      <w:sz w:val="20"/>
                      <w:szCs w:val="20"/>
                      <w:highlight w:val="green"/>
                      <w:lang w:val="ru-RU"/>
                    </w:rPr>
                    <w:t>Советник</w:t>
                  </w:r>
                </w:p>
              </w:tc>
              <w:tc>
                <w:tcPr>
                  <w:cnfStyle w:val="000000010000"/>
                  <w:tcW w:w="1614" w:type="dxa"/>
                  <w:noWrap w:val="off"/>
                </w:tcPr>
                <w:p w14:paraId="00000054">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highlight w:val="green"/>
                      <w:lang w:val="en-US"/>
                    </w:rPr>
                  </w:pPr>
                  <w:r>
                    <w:rPr>
                      <w:rFonts w:ascii="Times New Roman" w:cs="Times New Roman" w:hAnsi="Times New Roman"/>
                      <w:color w:val="auto"/>
                      <w:sz w:val="20"/>
                      <w:highlight w:val="green"/>
                      <w:rtl w:val="off"/>
                      <w:lang w:val="en-US"/>
                    </w:rPr>
                    <w:t>89016923186</w:t>
                  </w:r>
                  <w:r>
                    <w:rPr>
                      <w:rFonts w:ascii="Segoe UI"/>
                      <w:color w:val="000000"/>
                      <w:sz w:val="18"/>
                      <w:rtl w:val="off"/>
                      <w:lang w:val="en-US"/>
                    </w:rPr>
                    <w:t xml:space="preserve"> </w:t>
                  </w:r>
                </w:p>
                <w:p w14:paraId="00000055">
                  <w:pPr>
                    <w:pStyle w:val="TableText"/>
                    <w:widowControl w:val="off"/>
                    <w:spacing w:after="0"/>
                    <w:rPr>
                      <w:sz w:val="20"/>
                      <w:szCs w:val="20"/>
                      <w:lang w:val="ru-RU"/>
                    </w:rPr>
                  </w:pPr>
                  <w:r>
                    <w:fldChar w:fldCharType="begin"/>
                  </w:r>
                  <w:r>
                    <w:instrText xml:space="preserve">HYPERLINK "mailto:Anechka151104@mail.ru"</w:instrText>
                  </w:r>
                  <w:r>
                    <w:fldChar w:fldCharType="separate"/>
                  </w:r>
                  <w:r>
                    <w:rPr>
                      <w:rStyle w:val="Hyperlink"/>
                      <w:sz w:val="20"/>
                      <w:szCs w:val="20"/>
                      <w:highlight w:val="green"/>
                      <w:lang w:val="ru-RU"/>
                    </w:rPr>
                    <w:t>Anechka151104@mail.ru</w:t>
                  </w:r>
                  <w:r>
                    <w:fldChar w:fldCharType="end"/>
                  </w:r>
                  <w:r>
                    <w:rPr>
                      <w:sz w:val="20"/>
                      <w:szCs w:val="20"/>
                      <w:lang w:val="ru-RU"/>
                    </w:rPr>
                    <w:t xml:space="preserve"> </w:t>
                  </w:r>
                </w:p>
              </w:tc>
              <w:tc>
                <w:tcPr>
                  <w:cnfStyle w:val="000000010000"/>
                  <w:tcW w:w="1199" w:type="dxa"/>
                  <w:noWrap w:val="off"/>
                </w:tcPr>
                <w:p w14:paraId="00000056">
                  <w:pPr>
                    <w:pStyle w:val="TableText"/>
                    <w:widowControl w:val="off"/>
                    <w:spacing w:after="0"/>
                    <w:rPr>
                      <w:sz w:val="20"/>
                      <w:szCs w:val="20"/>
                      <w:lang w:val="ru-RU"/>
                    </w:rPr>
                  </w:pPr>
                </w:p>
              </w:tc>
              <w:tc>
                <w:tcPr>
                  <w:cnfStyle w:val="000000010000"/>
                  <w:tcW w:w="1439" w:type="dxa"/>
                  <w:noWrap w:val="off"/>
                </w:tcPr>
                <w:p w14:paraId="00000057">
                  <w:pPr>
                    <w:pStyle w:val="TableText"/>
                    <w:widowControl w:val="off"/>
                    <w:spacing w:after="0"/>
                    <w:rPr>
                      <w:sz w:val="20"/>
                      <w:szCs w:val="20"/>
                      <w:lang w:val="ru-RU"/>
                    </w:rPr>
                  </w:pPr>
                </w:p>
              </w:tc>
            </w:tr>
            <w:tr>
              <w:trPr>
                <w:cnfStyle w:val="000000100000"/>
              </w:trPr>
              <w:tc>
                <w:tcPr>
                  <w:cnfStyle w:val="001000100000"/>
                  <w:tcW w:w="382" w:type="dxa"/>
                  <w:noWrap w:val="off"/>
                </w:tcPr>
                <w:p w14:paraId="00000058">
                  <w:pPr>
                    <w:pStyle w:val="TableText"/>
                    <w:widowControl w:val="off"/>
                    <w:spacing w:after="0"/>
                    <w:rPr>
                      <w:sz w:val="20"/>
                      <w:szCs w:val="20"/>
                      <w:highlight w:val="green"/>
                      <w:lang w:val="ru-RU"/>
                    </w:rPr>
                  </w:pPr>
                  <w:r>
                    <w:rPr>
                      <w:sz w:val="20"/>
                      <w:szCs w:val="20"/>
                      <w:highlight w:val="green"/>
                      <w:lang w:val="ru-RU"/>
                    </w:rPr>
                    <w:t>3</w:t>
                  </w:r>
                </w:p>
              </w:tc>
              <w:tc>
                <w:tcPr>
                  <w:cnfStyle w:val="000000100000"/>
                  <w:tcW w:w="876" w:type="dxa"/>
                  <w:noWrap w:val="off"/>
                </w:tcPr>
                <w:p w14:paraId="00000059">
                  <w:pPr>
                    <w:pStyle w:val="TableText"/>
                    <w:widowControl w:val="off"/>
                    <w:spacing w:after="0"/>
                    <w:rPr>
                      <w:rFonts w:ascii="Calibri" w:cs="Calibri" w:hAnsi="Calibri"/>
                      <w:i/>
                      <w:iCs/>
                      <w:color w:val="000000"/>
                      <w:sz w:val="22"/>
                      <w:szCs w:val="22"/>
                      <w:highlight w:val="green"/>
                    </w:rPr>
                  </w:pPr>
                  <w:r>
                    <w:rPr>
                      <w:rFonts w:ascii="Times New Roman" w:cs="Times New Roman" w:hAnsi="Times New Roman"/>
                      <w:i w:val="off"/>
                      <w:iCs w:val="off"/>
                      <w:color w:val="000000"/>
                      <w:sz w:val="20"/>
                      <w:szCs w:val="20"/>
                      <w:highlight w:val="green"/>
                      <w:lang w:val="ru-RU"/>
                    </w:rPr>
                    <w:t>U1431579</w:t>
                  </w:r>
                </w:p>
              </w:tc>
              <w:tc>
                <w:tcPr>
                  <w:cnfStyle w:val="000000100000"/>
                  <w:tcW w:w="1147" w:type="dxa"/>
                  <w:noWrap w:val="off"/>
                </w:tcPr>
                <w:p w14:paraId="0000005A">
                  <w:pPr>
                    <w:pStyle w:val="TableText"/>
                    <w:widowControl w:val="off"/>
                    <w:spacing w:after="0"/>
                    <w:rPr>
                      <w:rFonts w:ascii="Calibri" w:cs="Calibri" w:hAnsi="Calibri"/>
                      <w:i/>
                      <w:iCs/>
                      <w:color w:val="000000"/>
                      <w:sz w:val="22"/>
                      <w:szCs w:val="22"/>
                      <w:highlight w:val="green"/>
                    </w:rPr>
                  </w:pPr>
                  <w:r>
                    <w:rPr>
                      <w:rFonts w:ascii="Times New Roman" w:cs="Times New Roman" w:hAnsi="Times New Roman"/>
                      <w:i w:val="off"/>
                      <w:iCs w:val="off"/>
                      <w:color w:val="auto"/>
                      <w:sz w:val="20"/>
                      <w:szCs w:val="20"/>
                      <w:highlight w:val="green"/>
                    </w:rPr>
                    <w:t>id545543</w:t>
                  </w:r>
                </w:p>
              </w:tc>
              <w:tc>
                <w:tcPr>
                  <w:cnfStyle w:val="000000100000"/>
                  <w:tcW w:w="1622" w:type="dxa"/>
                  <w:noWrap w:val="off"/>
                </w:tcPr>
                <w:p w14:paraId="0000005B">
                  <w:pPr>
                    <w:pStyle w:val="TableText"/>
                    <w:widowControl w:val="off"/>
                    <w:spacing w:after="0"/>
                    <w:rPr>
                      <w:sz w:val="20"/>
                      <w:szCs w:val="20"/>
                      <w:highlight w:val="green"/>
                      <w:lang w:val="ru-RU"/>
                    </w:rPr>
                  </w:pPr>
                  <w:r>
                    <w:rPr>
                      <w:sz w:val="20"/>
                      <w:szCs w:val="20"/>
                      <w:highlight w:val="green"/>
                      <w:lang w:val="ru-RU"/>
                    </w:rPr>
                    <w:t>Балакирев Владимир Андреевич</w:t>
                  </w:r>
                </w:p>
              </w:tc>
              <w:tc>
                <w:tcPr>
                  <w:cnfStyle w:val="000000100000"/>
                  <w:tcW w:w="1497" w:type="dxa"/>
                  <w:noWrap w:val="off"/>
                </w:tcPr>
                <w:p w14:paraId="0000005C">
                  <w:pPr>
                    <w:pStyle w:val="TableText"/>
                    <w:widowControl w:val="off"/>
                    <w:spacing w:after="0"/>
                    <w:rPr>
                      <w:sz w:val="20"/>
                      <w:szCs w:val="20"/>
                      <w:highlight w:val="green"/>
                      <w:lang w:val="ru-RU"/>
                    </w:rPr>
                  </w:pPr>
                  <w:r>
                    <w:rPr>
                      <w:sz w:val="20"/>
                      <w:szCs w:val="20"/>
                      <w:highlight w:val="green"/>
                      <w:lang w:val="ru-RU"/>
                    </w:rPr>
                    <w:t>Генератор идей</w:t>
                  </w:r>
                </w:p>
              </w:tc>
              <w:tc>
                <w:tcPr>
                  <w:cnfStyle w:val="000000100000"/>
                  <w:tcW w:w="1614" w:type="dxa"/>
                  <w:noWrap w:val="off"/>
                </w:tcPr>
                <w:p w14:paraId="0000005D">
                  <w:pPr>
                    <w:pStyle w:val="TableText"/>
                    <w:widowControl w:val="off"/>
                    <w:spacing w:after="0"/>
                    <w:rPr>
                      <w:sz w:val="20"/>
                      <w:szCs w:val="20"/>
                      <w:highlight w:val="green"/>
                      <w:lang w:val="ru-RU"/>
                    </w:rPr>
                  </w:pPr>
                  <w:r>
                    <w:rPr>
                      <w:sz w:val="20"/>
                      <w:szCs w:val="20"/>
                      <w:highlight w:val="green"/>
                      <w:lang w:val="ru-RU"/>
                    </w:rPr>
                    <w:t>89303533301</w:t>
                  </w:r>
                </w:p>
                <w:p w14:paraId="0000005E">
                  <w:pPr>
                    <w:pStyle w:val="TableText"/>
                    <w:widowControl w:val="off"/>
                    <w:spacing w:after="0"/>
                    <w:rPr>
                      <w:sz w:val="20"/>
                      <w:szCs w:val="20"/>
                      <w:lang w:val="ru-RU"/>
                    </w:rPr>
                  </w:pPr>
                  <w:r>
                    <w:fldChar w:fldCharType="begin"/>
                  </w:r>
                  <w:r>
                    <w:instrText xml:space="preserve">HYPERLINK "mailto:feniksbig@yandex.ru"</w:instrText>
                  </w:r>
                  <w:r>
                    <w:fldChar w:fldCharType="separate"/>
                  </w:r>
                  <w:r>
                    <w:rPr>
                      <w:rStyle w:val="Hyperlink"/>
                      <w:sz w:val="20"/>
                      <w:szCs w:val="20"/>
                      <w:highlight w:val="green"/>
                      <w:lang w:val="ru-RU"/>
                    </w:rPr>
                    <w:t>feniksbig@yandex.ru</w:t>
                  </w:r>
                  <w:r>
                    <w:fldChar w:fldCharType="end"/>
                  </w:r>
                  <w:r>
                    <w:rPr>
                      <w:sz w:val="20"/>
                      <w:szCs w:val="20"/>
                      <w:lang w:val="ru-RU"/>
                    </w:rPr>
                    <w:t xml:space="preserve"> </w:t>
                  </w:r>
                </w:p>
              </w:tc>
              <w:tc>
                <w:tcPr>
                  <w:cnfStyle w:val="000000100000"/>
                  <w:tcW w:w="1199" w:type="dxa"/>
                  <w:noWrap w:val="off"/>
                </w:tcPr>
                <w:p w14:paraId="0000005F">
                  <w:pPr>
                    <w:pStyle w:val="TableText"/>
                    <w:widowControl w:val="off"/>
                    <w:spacing w:after="0"/>
                    <w:rPr>
                      <w:sz w:val="20"/>
                      <w:szCs w:val="20"/>
                      <w:lang w:val="ru-RU"/>
                    </w:rPr>
                  </w:pPr>
                </w:p>
              </w:tc>
              <w:tc>
                <w:tcPr>
                  <w:cnfStyle w:val="000000100000"/>
                  <w:tcW w:w="1439" w:type="dxa"/>
                  <w:noWrap w:val="off"/>
                </w:tcPr>
                <w:p w14:paraId="00000060">
                  <w:pPr>
                    <w:pStyle w:val="TableText"/>
                    <w:widowControl w:val="off"/>
                    <w:spacing w:after="0"/>
                    <w:rPr>
                      <w:sz w:val="20"/>
                      <w:szCs w:val="20"/>
                      <w:lang w:val="ru-RU"/>
                    </w:rPr>
                  </w:pPr>
                </w:p>
              </w:tc>
            </w:tr>
            <w:tr>
              <w:trPr>
                <w:cnfStyle w:val="000000010000"/>
                <w:trHeight w:val="402" w:hRule="atLeast"/>
              </w:trPr>
              <w:tc>
                <w:tcPr>
                  <w:cnfStyle w:val="001000010000"/>
                  <w:tcW w:w="382" w:type="dxa"/>
                  <w:noWrap w:val="off"/>
                </w:tcPr>
                <w:p w14:paraId="00000061">
                  <w:pPr>
                    <w:pStyle w:val="TableText"/>
                    <w:widowControl w:val="off"/>
                    <w:spacing w:after="0"/>
                    <w:rPr>
                      <w:i w:val="off"/>
                      <w:iCs w:val="off"/>
                      <w:sz w:val="20"/>
                      <w:szCs w:val="20"/>
                      <w:highlight w:val="green"/>
                      <w:lang w:val="ru-RU"/>
                    </w:rPr>
                  </w:pPr>
                  <w:r>
                    <w:rPr>
                      <w:i w:val="off"/>
                      <w:iCs w:val="off"/>
                      <w:sz w:val="20"/>
                      <w:szCs w:val="20"/>
                      <w:highlight w:val="green"/>
                      <w:lang w:val="ru-RU"/>
                    </w:rPr>
                    <w:t>4</w:t>
                  </w:r>
                </w:p>
              </w:tc>
              <w:tc>
                <w:tcPr>
                  <w:cnfStyle w:val="000000010000"/>
                  <w:tcW w:w="876" w:type="dxa"/>
                  <w:noWrap w:val="off"/>
                </w:tcPr>
                <w:p w14:paraId="00000062">
                  <w:pPr>
                    <w:pStyle w:val="TableText"/>
                    <w:widowControl w:val="off"/>
                    <w:spacing w:after="0"/>
                    <w:rPr>
                      <w:rFonts w:ascii="Calibri" w:cs="Calibri" w:hAnsi="Calibri"/>
                      <w:i w:val="off"/>
                      <w:iCs w:val="off"/>
                      <w:color w:val="000000"/>
                      <w:sz w:val="22"/>
                      <w:szCs w:val="22"/>
                      <w:highlight w:val="green"/>
                    </w:rPr>
                  </w:pPr>
                  <w:r>
                    <w:rPr>
                      <w:rFonts w:ascii="Times New Roman" w:cs="Times New Roman" w:hAnsi="Times New Roman"/>
                      <w:i w:val="off"/>
                      <w:iCs w:val="off"/>
                      <w:color w:val="auto"/>
                      <w:sz w:val="20"/>
                      <w:szCs w:val="20"/>
                      <w:highlight w:val="green"/>
                      <w:lang w:val="ru-RU"/>
                    </w:rPr>
                    <w:t>U1431513</w:t>
                  </w:r>
                </w:p>
              </w:tc>
              <w:tc>
                <w:tcPr>
                  <w:cnfStyle w:val="000000010000"/>
                  <w:tcW w:w="1147" w:type="dxa"/>
                  <w:noWrap w:val="off"/>
                </w:tcPr>
                <w:p w14:paraId="00000063">
                  <w:pPr>
                    <w:pStyle w:val="TableText"/>
                    <w:widowControl w:val="off"/>
                    <w:spacing w:after="0"/>
                    <w:rPr>
                      <w:rFonts w:ascii="Calibri" w:cs="Calibri" w:hAnsi="Calibri"/>
                      <w:i/>
                      <w:iCs/>
                      <w:color w:val="000000"/>
                      <w:sz w:val="22"/>
                      <w:szCs w:val="22"/>
                      <w:highlight w:val="green"/>
                    </w:rPr>
                  </w:pPr>
                  <w:r>
                    <w:rPr>
                      <w:rFonts w:ascii="Times New Roman" w:cs="Times New Roman" w:hAnsi="Times New Roman"/>
                      <w:i w:val="off"/>
                      <w:iCs w:val="off"/>
                      <w:color w:val="000000"/>
                      <w:sz w:val="20"/>
                      <w:szCs w:val="20"/>
                      <w:highlight w:val="green"/>
                      <w:lang w:val="en-US"/>
                    </w:rPr>
                    <w:t>id</w:t>
                  </w:r>
                  <w:r>
                    <w:rPr>
                      <w:rFonts w:ascii="Times New Roman" w:cs="Times New Roman" w:hAnsi="Times New Roman"/>
                      <w:i w:val="off"/>
                      <w:iCs w:val="off"/>
                      <w:color w:val="000000"/>
                      <w:sz w:val="20"/>
                      <w:szCs w:val="20"/>
                      <w:highlight w:val="green"/>
                      <w:lang w:val="ru-RU"/>
                    </w:rPr>
                    <w:t>4927294</w:t>
                  </w:r>
                </w:p>
              </w:tc>
              <w:tc>
                <w:tcPr>
                  <w:cnfStyle w:val="000000010000"/>
                  <w:tcW w:w="1622" w:type="dxa"/>
                  <w:noWrap w:val="off"/>
                </w:tcPr>
                <w:p w14:paraId="00000064">
                  <w:pPr>
                    <w:pStyle w:val="TableText"/>
                    <w:widowControl w:val="off"/>
                    <w:spacing w:after="0"/>
                    <w:rPr>
                      <w:sz w:val="20"/>
                      <w:szCs w:val="20"/>
                      <w:highlight w:val="green"/>
                      <w:lang w:val="ru-RU"/>
                    </w:rPr>
                  </w:pPr>
                  <w:r>
                    <w:rPr>
                      <w:sz w:val="20"/>
                      <w:szCs w:val="20"/>
                      <w:highlight w:val="green"/>
                      <w:lang w:val="ru-RU"/>
                    </w:rPr>
                    <w:t>Пенкина Ангелина Константиновна</w:t>
                  </w:r>
                </w:p>
              </w:tc>
              <w:tc>
                <w:tcPr>
                  <w:cnfStyle w:val="000000010000"/>
                  <w:tcW w:w="1497" w:type="dxa"/>
                  <w:noWrap w:val="off"/>
                </w:tcPr>
                <w:p w14:paraId="00000065">
                  <w:pPr>
                    <w:pStyle w:val="TableText"/>
                    <w:widowControl w:val="off"/>
                    <w:spacing w:after="0"/>
                    <w:rPr>
                      <w:sz w:val="20"/>
                      <w:szCs w:val="20"/>
                      <w:highlight w:val="green"/>
                      <w:lang w:val="ru-RU"/>
                    </w:rPr>
                  </w:pPr>
                  <w:r>
                    <w:rPr>
                      <w:sz w:val="20"/>
                      <w:szCs w:val="20"/>
                      <w:highlight w:val="green"/>
                      <w:lang w:val="ru-RU"/>
                    </w:rPr>
                    <w:t>Менеджер</w:t>
                  </w:r>
                </w:p>
              </w:tc>
              <w:tc>
                <w:tcPr>
                  <w:cnfStyle w:val="000000010000"/>
                  <w:tcW w:w="1614" w:type="dxa"/>
                  <w:noWrap w:val="off"/>
                </w:tcPr>
                <w:p w14:paraId="00000066">
                  <w:pPr>
                    <w:pStyle w:val="TableText"/>
                    <w:widowControl w:val="off"/>
                    <w:spacing w:after="0"/>
                    <w:rPr>
                      <w:sz w:val="20"/>
                      <w:szCs w:val="20"/>
                      <w:highlight w:val="green"/>
                      <w:lang w:val="ru-RU"/>
                    </w:rPr>
                  </w:pPr>
                  <w:r>
                    <w:rPr>
                      <w:sz w:val="20"/>
                      <w:szCs w:val="20"/>
                      <w:highlight w:val="green"/>
                      <w:lang w:val="ru-RU"/>
                    </w:rPr>
                    <w:t>89612478704</w:t>
                  </w:r>
                </w:p>
                <w:p w14:paraId="00000067">
                  <w:pPr>
                    <w:pStyle w:val="TableText"/>
                    <w:widowControl w:val="off"/>
                    <w:spacing w:after="0"/>
                    <w:rPr>
                      <w:sz w:val="20"/>
                      <w:szCs w:val="20"/>
                      <w:lang w:val="ru-RU"/>
                    </w:rPr>
                  </w:pPr>
                  <w:r>
                    <w:fldChar w:fldCharType="begin"/>
                  </w:r>
                  <w:r>
                    <w:instrText xml:space="preserve">HYPERLINK "mailto:penkinalina123@gmail.com"</w:instrText>
                  </w:r>
                  <w:r>
                    <w:fldChar w:fldCharType="separate"/>
                  </w:r>
                  <w:r>
                    <w:rPr>
                      <w:rStyle w:val="Hyperlink"/>
                      <w:sz w:val="20"/>
                      <w:szCs w:val="20"/>
                      <w:highlight w:val="green"/>
                      <w:lang w:val="ru-RU"/>
                    </w:rPr>
                    <w:t>penkinalina123@gmail.com</w:t>
                  </w:r>
                  <w:r>
                    <w:fldChar w:fldCharType="end"/>
                  </w:r>
                  <w:r>
                    <w:rPr>
                      <w:sz w:val="20"/>
                      <w:szCs w:val="20"/>
                      <w:lang w:val="ru-RU"/>
                    </w:rPr>
                    <w:t xml:space="preserve"> </w:t>
                  </w:r>
                </w:p>
              </w:tc>
              <w:tc>
                <w:tcPr>
                  <w:cnfStyle w:val="000000010000"/>
                  <w:tcW w:w="1199" w:type="dxa"/>
                  <w:noWrap w:val="off"/>
                </w:tcPr>
                <w:p w14:paraId="00000068">
                  <w:pPr>
                    <w:pStyle w:val="TableText"/>
                    <w:widowControl w:val="off"/>
                    <w:spacing w:after="0"/>
                    <w:rPr>
                      <w:sz w:val="20"/>
                      <w:szCs w:val="20"/>
                      <w:lang w:val="ru-RU"/>
                    </w:rPr>
                  </w:pPr>
                </w:p>
              </w:tc>
              <w:tc>
                <w:tcPr>
                  <w:cnfStyle w:val="000000010000"/>
                  <w:tcW w:w="1439" w:type="dxa"/>
                  <w:noWrap w:val="off"/>
                </w:tcPr>
                <w:p w14:paraId="00000069">
                  <w:pPr>
                    <w:pStyle w:val="TableText"/>
                    <w:widowControl w:val="off"/>
                    <w:spacing w:after="0"/>
                    <w:rPr>
                      <w:sz w:val="20"/>
                      <w:szCs w:val="20"/>
                      <w:lang w:val="ru-RU"/>
                    </w:rPr>
                  </w:pPr>
                </w:p>
              </w:tc>
            </w:tr>
            <w:tr>
              <w:trPr>
                <w:cnfStyle w:val="000000100000"/>
                <w:trHeight w:val="678" w:hRule="atLeast"/>
              </w:trPr>
              <w:tc>
                <w:tcPr>
                  <w:cnfStyle w:val="001000100000"/>
                  <w:tcW w:w="382" w:type="dxa"/>
                  <w:noWrap w:val="off"/>
                </w:tcPr>
                <w:p w14:paraId="0000006A">
                  <w:pPr>
                    <w:pStyle w:val="TableText"/>
                    <w:widowControl w:val="off"/>
                    <w:spacing w:after="0"/>
                    <w:rPr>
                      <w:sz w:val="20"/>
                      <w:szCs w:val="20"/>
                      <w:highlight w:val="green"/>
                      <w:lang w:val="ru-RU"/>
                    </w:rPr>
                  </w:pPr>
                  <w:r>
                    <w:rPr>
                      <w:sz w:val="20"/>
                      <w:szCs w:val="20"/>
                      <w:highlight w:val="green"/>
                      <w:lang w:val="ru-RU"/>
                    </w:rPr>
                    <w:t>5</w:t>
                  </w:r>
                </w:p>
              </w:tc>
              <w:tc>
                <w:tcPr>
                  <w:cnfStyle w:val="000000100000"/>
                  <w:tcW w:w="876" w:type="dxa"/>
                  <w:noWrap w:val="off"/>
                </w:tcPr>
                <w:p w14:paraId="0000006B">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hAnsi="Calibri"/>
                      <w:i/>
                      <w:iCs/>
                      <w:color w:val="000000"/>
                      <w:sz w:val="22"/>
                      <w:szCs w:val="22"/>
                      <w:highlight w:val="green"/>
                    </w:rPr>
                  </w:pPr>
                  <w:r>
                    <w:rPr>
                      <w:rFonts w:ascii="Times New Roman" w:cs="Times New Roman" w:hAnsi="Times New Roman"/>
                      <w:color w:val="auto"/>
                      <w:sz w:val="20"/>
                      <w:szCs w:val="20"/>
                      <w:highlight w:val="green"/>
                      <w:rtl w:val="off"/>
                      <w:lang w:val="en-US"/>
                    </w:rPr>
                    <w:t>U1431498</w:t>
                  </w:r>
                  <w:r>
                    <w:rPr>
                      <w:rFonts w:ascii="Times New Roman" w:cs="Times New Roman" w:hAnsi="Times New Roman"/>
                      <w:color w:val="auto"/>
                      <w:sz w:val="20"/>
                      <w:szCs w:val="20"/>
                      <w:rtl w:val="off"/>
                      <w:lang w:val="en-US"/>
                    </w:rPr>
                    <w:t xml:space="preserve"> </w:t>
                  </w:r>
                </w:p>
              </w:tc>
              <w:tc>
                <w:tcPr>
                  <w:cnfStyle w:val="000000100000"/>
                  <w:tcW w:w="1147" w:type="dxa"/>
                  <w:noWrap w:val="off"/>
                </w:tcPr>
                <w:p w14:paraId="0000006C">
                  <w:pPr>
                    <w:pStyle w:val="TableText"/>
                    <w:widowControl w:val="off"/>
                    <w:spacing w:after="0"/>
                    <w:rPr>
                      <w:rFonts w:ascii="Calibri" w:cs="Calibri" w:hAnsi="Calibri"/>
                      <w:i/>
                      <w:iCs/>
                      <w:color w:val="000000"/>
                      <w:sz w:val="22"/>
                      <w:szCs w:val="22"/>
                      <w:highlight w:val="green"/>
                    </w:rPr>
                  </w:pPr>
                  <w:r>
                    <w:rPr>
                      <w:rFonts w:ascii="Times New Roman" w:cs="Times New Roman" w:hAnsi="Times New Roman"/>
                      <w:i w:val="off"/>
                      <w:iCs w:val="off"/>
                      <w:color w:val="auto"/>
                      <w:sz w:val="20"/>
                      <w:szCs w:val="20"/>
                      <w:highlight w:val="green"/>
                    </w:rPr>
                    <w:t>id4929817</w:t>
                  </w:r>
                </w:p>
              </w:tc>
              <w:tc>
                <w:tcPr>
                  <w:cnfStyle w:val="000000100000"/>
                  <w:tcW w:w="1622" w:type="dxa"/>
                  <w:noWrap w:val="off"/>
                </w:tcPr>
                <w:p w14:paraId="0000006D">
                  <w:pPr>
                    <w:pStyle w:val="TableText"/>
                    <w:widowControl w:val="off"/>
                    <w:spacing w:after="0"/>
                    <w:rPr>
                      <w:sz w:val="20"/>
                      <w:szCs w:val="20"/>
                      <w:highlight w:val="green"/>
                      <w:lang w:val="ru-RU"/>
                    </w:rPr>
                  </w:pPr>
                  <w:r>
                    <w:rPr>
                      <w:sz w:val="20"/>
                      <w:szCs w:val="20"/>
                      <w:highlight w:val="green"/>
                      <w:lang w:val="ru-RU"/>
                    </w:rPr>
                    <w:t>Горланов Даниил Алексеевич</w:t>
                  </w:r>
                </w:p>
              </w:tc>
              <w:tc>
                <w:tcPr>
                  <w:cnfStyle w:val="000000100000"/>
                  <w:tcW w:w="1497" w:type="dxa"/>
                  <w:noWrap w:val="off"/>
                </w:tcPr>
                <w:p w14:paraId="0000006E">
                  <w:pPr>
                    <w:pStyle w:val="TableText"/>
                    <w:widowControl w:val="off"/>
                    <w:spacing w:after="0"/>
                    <w:rPr>
                      <w:sz w:val="20"/>
                      <w:szCs w:val="20"/>
                      <w:highlight w:val="green"/>
                      <w:lang w:val="ru-RU"/>
                    </w:rPr>
                  </w:pPr>
                  <w:r>
                    <w:rPr>
                      <w:sz w:val="20"/>
                      <w:szCs w:val="20"/>
                      <w:highlight w:val="green"/>
                      <w:lang w:val="ru-RU"/>
                    </w:rPr>
                    <w:t>Аналитик</w:t>
                  </w:r>
                </w:p>
              </w:tc>
              <w:tc>
                <w:tcPr>
                  <w:cnfStyle w:val="000000100000"/>
                  <w:tcW w:w="1614" w:type="dxa"/>
                  <w:noWrap w:val="off"/>
                </w:tcPr>
                <w:p w14:paraId="0000006F">
                  <w:pPr>
                    <w:pStyle w:val="TableText"/>
                    <w:widowControl w:val="off"/>
                    <w:spacing w:after="0"/>
                    <w:rPr>
                      <w:sz w:val="20"/>
                      <w:szCs w:val="20"/>
                      <w:highlight w:val="green"/>
                      <w:lang w:val="ru-RU"/>
                    </w:rPr>
                  </w:pPr>
                  <w:r>
                    <w:rPr>
                      <w:sz w:val="20"/>
                      <w:szCs w:val="20"/>
                      <w:highlight w:val="green"/>
                      <w:lang w:val="ru-RU"/>
                    </w:rPr>
                    <w:t>89963546326</w:t>
                  </w:r>
                </w:p>
                <w:p w14:paraId="00000070">
                  <w:pPr>
                    <w:pStyle w:val="TableText"/>
                    <w:widowControl w:val="off"/>
                    <w:spacing w:after="0"/>
                    <w:rPr>
                      <w:sz w:val="20"/>
                      <w:szCs w:val="20"/>
                      <w:lang w:val="ru-RU"/>
                    </w:rPr>
                  </w:pPr>
                  <w:r>
                    <w:fldChar w:fldCharType="begin"/>
                  </w:r>
                  <w:r>
                    <w:instrText xml:space="preserve">HYPERLINK "mailto:insandoo@mail.ru"</w:instrText>
                  </w:r>
                  <w:r>
                    <w:fldChar w:fldCharType="separate"/>
                  </w:r>
                  <w:r>
                    <w:rPr>
                      <w:rStyle w:val="Hyperlink"/>
                      <w:sz w:val="20"/>
                      <w:szCs w:val="20"/>
                      <w:highlight w:val="green"/>
                      <w:lang w:val="ru-RU"/>
                    </w:rPr>
                    <w:t>insandoo@mail.ru</w:t>
                  </w:r>
                  <w:r>
                    <w:fldChar w:fldCharType="end"/>
                  </w:r>
                  <w:r>
                    <w:rPr>
                      <w:sz w:val="20"/>
                      <w:szCs w:val="20"/>
                      <w:lang w:val="ru-RU"/>
                    </w:rPr>
                    <w:t xml:space="preserve"> </w:t>
                  </w:r>
                </w:p>
              </w:tc>
              <w:tc>
                <w:tcPr>
                  <w:cnfStyle w:val="000000100000"/>
                  <w:tcW w:w="1199" w:type="dxa"/>
                  <w:noWrap w:val="off"/>
                </w:tcPr>
                <w:p w14:paraId="00000071">
                  <w:pPr>
                    <w:pStyle w:val="TableText"/>
                    <w:widowControl w:val="off"/>
                    <w:spacing w:after="0"/>
                    <w:rPr>
                      <w:sz w:val="20"/>
                      <w:szCs w:val="20"/>
                      <w:lang w:val="ru-RU"/>
                    </w:rPr>
                  </w:pPr>
                </w:p>
              </w:tc>
              <w:tc>
                <w:tcPr>
                  <w:cnfStyle w:val="000000100000"/>
                  <w:tcW w:w="1439" w:type="dxa"/>
                  <w:noWrap w:val="off"/>
                </w:tcPr>
                <w:p w14:paraId="00000072">
                  <w:pPr>
                    <w:pStyle w:val="TableText"/>
                    <w:widowControl w:val="off"/>
                    <w:spacing w:after="0"/>
                    <w:rPr>
                      <w:sz w:val="20"/>
                      <w:szCs w:val="20"/>
                      <w:lang w:val="ru-RU"/>
                    </w:rPr>
                  </w:pPr>
                </w:p>
              </w:tc>
            </w:tr>
          </w:tbl>
          <w:p w14:paraId="00000073">
            <w:pPr>
              <w:pStyle w:val="TableText"/>
              <w:widowControl w:val="off"/>
              <w:spacing w:after="0"/>
              <w:rPr>
                <w:sz w:val="20"/>
                <w:szCs w:val="20"/>
                <w:lang w:val="ru-RU"/>
              </w:rPr>
            </w:pPr>
          </w:p>
        </w:tc>
      </w:tr>
      <w:tr>
        <w:trPr/>
        <w:tc>
          <w:tcPr>
            <w:cnfStyle w:val="001000100000"/>
            <w:tcW w:w="568" w:type="dxa"/>
            <w:noWrap w:val="off"/>
          </w:tcPr>
          <w:p w14:paraId="00000074">
            <w:pPr>
              <w:pStyle w:val="Заголовокзаявки"/>
              <w:rPr>
                <w:rFonts w:ascii="Times New Roman" w:hAnsi="Times New Roman"/>
              </w:rPr>
            </w:pPr>
          </w:p>
        </w:tc>
        <w:tc>
          <w:tcPr>
            <w:cnfStyle w:val="000010100000"/>
            <w:tcW w:w="10064" w:type="dxa"/>
            <w:noWrap w:val="off"/>
            <w:gridSpan w:val="2"/>
          </w:tcPr>
          <w:p w14:paraId="00000075">
            <w:pPr>
              <w:pStyle w:val="Заголовокзаявки"/>
              <w:rPr>
                <w:rFonts w:ascii="Times New Roman" w:hAnsi="Times New Roman"/>
              </w:rPr>
            </w:pPr>
            <w:r>
              <w:rPr>
                <w:rFonts w:ascii="Times New Roman" w:hAnsi="Times New Roman"/>
              </w:rPr>
              <w:t>плаН реализации стартап-проекта</w:t>
            </w:r>
          </w:p>
          <w:p w14:paraId="00000076">
            <w:pPr>
              <w:jc w:val="both"/>
              <w:rPr>
                <w:rFonts w:ascii="Times New Roman" w:cs="Times New Roman" w:hAnsi="Times New Roman"/>
                <w:sz w:val="20"/>
                <w:szCs w:val="20"/>
              </w:rPr>
            </w:pPr>
          </w:p>
        </w:tc>
      </w:tr>
      <w:tr>
        <w:trPr/>
        <w:tc>
          <w:tcPr>
            <w:cnfStyle w:val="001000010000"/>
            <w:tcW w:w="568" w:type="dxa"/>
            <w:noWrap w:val="off"/>
          </w:tcPr>
          <w:p w14:paraId="00000077">
            <w:pPr>
              <w:tabs>
                <w:tab w:val="left" w:leader="none" w:pos="414"/>
              </w:tabs>
              <w:rPr>
                <w:rFonts w:ascii="Times New Roman" w:cs="Times New Roman" w:hAnsi="Times New Roman"/>
                <w:bCs/>
              </w:rPr>
            </w:pPr>
            <w:r>
              <w:rPr>
                <w:rFonts w:ascii="Times New Roman" w:cs="Times New Roman" w:hAnsi="Times New Roman"/>
                <w:bCs/>
                <w:highlight w:val="green"/>
              </w:rPr>
              <w:t>8</w:t>
            </w:r>
          </w:p>
        </w:tc>
        <w:tc>
          <w:tcPr>
            <w:cnfStyle w:val="000010010000"/>
            <w:tcW w:w="4683" w:type="dxa"/>
            <w:noWrap w:val="off"/>
          </w:tcPr>
          <w:p w14:paraId="00000078">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Аннотация проекта*</w:t>
            </w:r>
          </w:p>
          <w:p w14:paraId="00000079">
            <w:pPr>
              <w:tabs>
                <w:tab w:val="left" w:leader="none" w:pos="414"/>
              </w:tabs>
              <w:rPr>
                <w:rFonts w:ascii="Times New Roman" w:cs="Times New Roman" w:hAnsi="Times New Roman"/>
                <w:bCs/>
                <w:i/>
                <w:sz w:val="20"/>
              </w:rPr>
            </w:pPr>
            <w:r>
              <w:rPr>
                <w:rFonts w:ascii="Times New Roman" w:cs="Times New Roman" w:hAnsi="Times New Roman"/>
                <w:bCs/>
                <w:i/>
                <w:sz w:val="20"/>
              </w:rPr>
              <w:t>Указывается краткая информация (не более 10</w:t>
            </w:r>
            <w:r>
              <w:rPr>
                <w:rFonts w:ascii="Times New Roman" w:cs="Times New Roman" w:hAnsi="Times New Roman"/>
                <w:bCs/>
                <w:i/>
                <w:sz w:val="20"/>
              </w:rPr>
              <w:t>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cnfStyle w:val="000001010000"/>
            <w:tcW w:w="5381" w:type="dxa"/>
            <w:noWrap w:val="off"/>
          </w:tcPr>
          <w:p w14:paraId="0000007A">
            <w:pPr>
              <w:jc w:val="both"/>
              <w:rPr>
                <w:rFonts w:ascii="Times New Roman" w:cs="Times New Roman" w:hAnsi="Times New Roman"/>
                <w:sz w:val="20"/>
                <w:szCs w:val="20"/>
              </w:rPr>
            </w:pPr>
            <w:r>
              <w:rPr>
                <w:rFonts w:ascii="Times New Roman" w:cs="Times New Roman" w:hAnsi="Times New Roman"/>
                <w:b/>
                <w:bCs/>
                <w:i/>
                <w:iCs/>
                <w:sz w:val="20"/>
                <w:szCs w:val="20"/>
              </w:rPr>
              <w:t>Цели и задачи</w:t>
            </w:r>
            <w:r>
              <w:rPr>
                <w:rFonts w:ascii="Times New Roman" w:cs="Times New Roman" w:hAnsi="Times New Roman"/>
                <w:sz w:val="20"/>
                <w:szCs w:val="20"/>
              </w:rPr>
              <w:t xml:space="preserve"> дрона-беспилотника для решения экологических проблем и охраны природы могут включать:</w:t>
            </w:r>
          </w:p>
          <w:p w14:paraId="0000007B">
            <w:pPr>
              <w:jc w:val="both"/>
              <w:rPr>
                <w:rFonts w:ascii="Times New Roman" w:cs="Times New Roman" w:hAnsi="Times New Roman"/>
                <w:sz w:val="20"/>
                <w:szCs w:val="20"/>
              </w:rPr>
            </w:pPr>
            <w:r>
              <w:rPr>
                <w:rFonts w:ascii="Times New Roman" w:cs="Times New Roman" w:hAnsi="Times New Roman"/>
                <w:sz w:val="20"/>
                <w:szCs w:val="20"/>
              </w:rPr>
              <w:t>1. Мониторинг и контроль загрязнения: Дроны могут использоваться для сбора данных о качестве воздуха, воды и почвы. Они могут обнаруживать и отслеживать источники загрязнения, такие как выбросы вредных веществ или несанкционированную вырубку лесов.</w:t>
            </w:r>
          </w:p>
          <w:p w14:paraId="0000007C">
            <w:pPr>
              <w:jc w:val="both"/>
              <w:rPr>
                <w:rFonts w:ascii="Times New Roman" w:cs="Times New Roman" w:hAnsi="Times New Roman"/>
                <w:sz w:val="20"/>
                <w:szCs w:val="20"/>
              </w:rPr>
            </w:pPr>
            <w:r>
              <w:rPr>
                <w:rFonts w:ascii="Times New Roman" w:cs="Times New Roman" w:hAnsi="Times New Roman"/>
                <w:sz w:val="20"/>
                <w:szCs w:val="20"/>
              </w:rPr>
              <w:t>2. Охрана дикой природы: Беспилотные аппараты могут использоваться для мониторинга и защиты уязвимых экосистем и видов животных. Они могут помочь в обнаружении браконьеров, незаконной порубки деревьев или других активностей, угрожающих дикой природе.</w:t>
            </w:r>
          </w:p>
          <w:p w14:paraId="0000007D">
            <w:pPr>
              <w:jc w:val="both"/>
              <w:rPr>
                <w:rFonts w:ascii="Times New Roman" w:cs="Times New Roman" w:hAnsi="Times New Roman"/>
                <w:sz w:val="20"/>
                <w:szCs w:val="20"/>
              </w:rPr>
            </w:pPr>
            <w:r>
              <w:rPr>
                <w:rFonts w:ascii="Times New Roman" w:cs="Times New Roman" w:hAnsi="Times New Roman"/>
                <w:sz w:val="20"/>
                <w:szCs w:val="20"/>
              </w:rPr>
              <w:t>3. Заповедники и национальные парки: Дроны могут быть использованы для патрулирования заповедников и национальных парков, чтобы обнаружить и предотвратить незаконные действия, такие как браконьерство, поджоги или незаконную застройку.</w:t>
            </w:r>
          </w:p>
          <w:p w14:paraId="0000007E">
            <w:pPr>
              <w:jc w:val="both"/>
              <w:rPr>
                <w:rFonts w:ascii="Times New Roman" w:cs="Times New Roman" w:hAnsi="Times New Roman"/>
                <w:sz w:val="20"/>
                <w:szCs w:val="20"/>
              </w:rPr>
            </w:pPr>
            <w:r>
              <w:rPr>
                <w:rFonts w:ascii="Times New Roman" w:cs="Times New Roman" w:hAnsi="Times New Roman"/>
                <w:sz w:val="20"/>
                <w:szCs w:val="20"/>
              </w:rPr>
              <w:t>4. Плантации и сельское хозяйство: Дроны могут помочь в оптимизации использования земли и улучшении методов сельского хозяйства. Они могут использоваться для контроля роста растений, обнаружения болезней и вредителей, а также для точного нанесения удобрений и пестицидов.</w:t>
            </w:r>
          </w:p>
          <w:p w14:paraId="0000007F">
            <w:pPr>
              <w:jc w:val="both"/>
              <w:rPr>
                <w:rFonts w:ascii="Times New Roman" w:cs="Times New Roman" w:hAnsi="Times New Roman"/>
                <w:sz w:val="20"/>
                <w:szCs w:val="20"/>
              </w:rPr>
            </w:pPr>
            <w:r>
              <w:rPr>
                <w:rFonts w:ascii="Times New Roman" w:cs="Times New Roman" w:hAnsi="Times New Roman"/>
                <w:sz w:val="20"/>
                <w:szCs w:val="20"/>
              </w:rPr>
              <w:t>5. Восстановление экосистем: Дроны могут выполнять задачи по восстановлению экосистем, такие как посадка деревьев или размещение искусственных рифов для подводной флоры и фауны.</w:t>
            </w:r>
          </w:p>
          <w:p w14:paraId="00000080">
            <w:pPr>
              <w:jc w:val="both"/>
              <w:rPr>
                <w:rFonts w:ascii="Times New Roman" w:cs="Times New Roman" w:hAnsi="Times New Roman"/>
                <w:sz w:val="20"/>
                <w:szCs w:val="20"/>
              </w:rPr>
            </w:pPr>
            <w:r>
              <w:rPr>
                <w:rFonts w:ascii="Times New Roman" w:cs="Times New Roman" w:hAnsi="Times New Roman"/>
                <w:sz w:val="20"/>
                <w:szCs w:val="20"/>
              </w:rPr>
              <w:t>6. Образование и осведомление: Беспилотные аппараты могут использоваться для создания образовательных материалов и осведомительных кампаний, направленных на повышение осведомленности о проблемах окружающей среды и необходимости ее защиты.</w:t>
            </w:r>
          </w:p>
          <w:p w14:paraId="00000081">
            <w:pPr>
              <w:jc w:val="both"/>
              <w:rPr>
                <w:rFonts w:ascii="Times New Roman" w:cs="Times New Roman" w:hAnsi="Times New Roman"/>
                <w:sz w:val="20"/>
                <w:szCs w:val="20"/>
              </w:rPr>
            </w:pPr>
            <w:r>
              <w:rPr>
                <w:rFonts w:ascii="Times New Roman" w:cs="Times New Roman" w:hAnsi="Times New Roman"/>
                <w:sz w:val="20"/>
                <w:szCs w:val="20"/>
              </w:rPr>
              <w:t>В целом, дроны-беспилотники могут играть важную роль в решении экологических проблем, предоставляя информацию, обеспечивая мониторинг и помогая в принятии эффективных экологических мер.</w:t>
            </w:r>
          </w:p>
          <w:p w14:paraId="00000082">
            <w:pPr>
              <w:jc w:val="both"/>
              <w:rPr>
                <w:rFonts w:ascii="Times New Roman" w:cs="Times New Roman" w:hAnsi="Times New Roman"/>
                <w:sz w:val="20"/>
                <w:szCs w:val="20"/>
              </w:rPr>
            </w:pPr>
          </w:p>
          <w:p w14:paraId="00000083">
            <w:pPr>
              <w:jc w:val="both"/>
              <w:rPr>
                <w:rFonts w:ascii="Times New Roman" w:cs="Times New Roman" w:hAnsi="Times New Roman"/>
                <w:sz w:val="20"/>
                <w:szCs w:val="20"/>
              </w:rPr>
            </w:pPr>
            <w:r>
              <w:rPr>
                <w:rFonts w:ascii="Times New Roman" w:cs="Times New Roman" w:hAnsi="Times New Roman"/>
                <w:b/>
                <w:bCs/>
                <w:i/>
                <w:iCs/>
                <w:sz w:val="20"/>
                <w:szCs w:val="20"/>
              </w:rPr>
              <w:t>Ожидаемые результаты от внедрения</w:t>
            </w:r>
            <w:r>
              <w:rPr>
                <w:rFonts w:ascii="Times New Roman" w:cs="Times New Roman" w:hAnsi="Times New Roman"/>
                <w:sz w:val="20"/>
                <w:szCs w:val="20"/>
              </w:rPr>
              <w:t xml:space="preserve"> дрона-беспилотника для решения экологических проблем могут быть разнообразными. Вот некоторые из возможных результатов:</w:t>
            </w:r>
          </w:p>
          <w:p w14:paraId="00000084">
            <w:pPr>
              <w:jc w:val="both"/>
              <w:rPr>
                <w:rFonts w:ascii="Times New Roman" w:cs="Times New Roman" w:hAnsi="Times New Roman"/>
                <w:sz w:val="20"/>
                <w:szCs w:val="20"/>
              </w:rPr>
            </w:pPr>
            <w:r>
              <w:rPr>
                <w:rFonts w:ascii="Times New Roman" w:cs="Times New Roman" w:hAnsi="Times New Roman"/>
                <w:sz w:val="20"/>
                <w:szCs w:val="20"/>
              </w:rPr>
              <w:t>1. Улучшение мониторинга и контроля загрязнения: Дроны смогут обеспечивать более точную и частую оценку качества окружающей среды, что позволит быстрее выявлять и адресовать источники загрязнения.</w:t>
            </w:r>
          </w:p>
          <w:p w14:paraId="00000085">
            <w:pPr>
              <w:jc w:val="both"/>
              <w:rPr>
                <w:rFonts w:ascii="Times New Roman" w:cs="Times New Roman" w:hAnsi="Times New Roman"/>
                <w:sz w:val="20"/>
                <w:szCs w:val="20"/>
              </w:rPr>
            </w:pPr>
            <w:r>
              <w:rPr>
                <w:rFonts w:ascii="Times New Roman" w:cs="Times New Roman" w:hAnsi="Times New Roman"/>
                <w:sz w:val="20"/>
                <w:szCs w:val="20"/>
              </w:rPr>
              <w:t>2. Усиление охраны природы: Благодаря возможности непрерывного мониторинга и более эффективному обнаружению незаконных действий, дроны помогут улучшить защиту природных резерватов и видов животных.</w:t>
            </w:r>
          </w:p>
          <w:p w14:paraId="00000086">
            <w:pPr>
              <w:jc w:val="both"/>
              <w:rPr>
                <w:rFonts w:ascii="Times New Roman" w:cs="Times New Roman" w:hAnsi="Times New Roman"/>
                <w:sz w:val="20"/>
                <w:szCs w:val="20"/>
              </w:rPr>
            </w:pPr>
            <w:r>
              <w:rPr>
                <w:rFonts w:ascii="Times New Roman" w:cs="Times New Roman" w:hAnsi="Times New Roman"/>
                <w:sz w:val="20"/>
                <w:szCs w:val="20"/>
              </w:rPr>
              <w:t>3. Повышение эффективности сельского хозяйства: Использование дронов в сельском хозяйстве позволит оптимизировать использование земли, улучшить методы выращивания растений и сократить использование химических удобрений и пестицидов.</w:t>
            </w:r>
          </w:p>
          <w:p w14:paraId="00000087">
            <w:pPr>
              <w:jc w:val="both"/>
              <w:rPr>
                <w:rFonts w:ascii="Times New Roman" w:cs="Times New Roman" w:hAnsi="Times New Roman"/>
                <w:sz w:val="20"/>
                <w:szCs w:val="20"/>
              </w:rPr>
            </w:pPr>
            <w:r>
              <w:rPr>
                <w:rFonts w:ascii="Times New Roman" w:cs="Times New Roman" w:hAnsi="Times New Roman"/>
                <w:sz w:val="20"/>
                <w:szCs w:val="20"/>
              </w:rPr>
              <w:t>4. Восстановление экосистем: Дроны могут ускорить процесс восстановления экосистем, например, посадкой деревьев в областях, где они были вырублены или уничтожены.</w:t>
            </w:r>
          </w:p>
          <w:p w14:paraId="00000088">
            <w:pPr>
              <w:jc w:val="both"/>
              <w:rPr>
                <w:rFonts w:ascii="Times New Roman" w:cs="Times New Roman" w:hAnsi="Times New Roman"/>
                <w:sz w:val="20"/>
                <w:szCs w:val="20"/>
              </w:rPr>
            </w:pPr>
            <w:r>
              <w:rPr>
                <w:rFonts w:ascii="Times New Roman" w:cs="Times New Roman" w:hAnsi="Times New Roman"/>
                <w:sz w:val="20"/>
                <w:szCs w:val="20"/>
              </w:rPr>
              <w:t>5. Более эффективное реагирование на экологические катастрофы: Дроны могут быть задействованы для быстрой оценки и мониторинга природных бедствий, таких как лесные пожары, затопления или нефтяные разливы, что позволит своевременно принимать меры по ликвидации последствий и минимизации ущерба для окружающей среды.</w:t>
            </w:r>
          </w:p>
          <w:p w14:paraId="00000089">
            <w:pPr>
              <w:jc w:val="both"/>
              <w:rPr>
                <w:rFonts w:ascii="Times New Roman" w:cs="Times New Roman" w:hAnsi="Times New Roman"/>
                <w:sz w:val="20"/>
                <w:szCs w:val="20"/>
              </w:rPr>
            </w:pPr>
            <w:r>
              <w:rPr>
                <w:rFonts w:ascii="Times New Roman" w:cs="Times New Roman" w:hAnsi="Times New Roman"/>
                <w:sz w:val="20"/>
                <w:szCs w:val="20"/>
              </w:rPr>
              <w:t>6. Повышение осведомленности об экологических проблемах: Использование дронов в качестве инструмента образования и информирования поможет повысить осведомленность общества о проблемах окружающей среды и способствовать принятию экологически ответственных решений.</w:t>
            </w:r>
          </w:p>
          <w:p w14:paraId="0000008A">
            <w:pPr>
              <w:jc w:val="both"/>
              <w:rPr>
                <w:rFonts w:ascii="Times New Roman" w:cs="Times New Roman" w:hAnsi="Times New Roman"/>
                <w:sz w:val="20"/>
                <w:szCs w:val="20"/>
              </w:rPr>
            </w:pPr>
            <w:r>
              <w:rPr>
                <w:rFonts w:ascii="Times New Roman" w:cs="Times New Roman" w:hAnsi="Times New Roman"/>
                <w:sz w:val="20"/>
                <w:szCs w:val="20"/>
              </w:rPr>
              <w:t>Эти результаты позволят более эффективно решать экологические проблемы, улучшать состояние окружающей среды и создавать более устойчивую и здоровую планету для будущих поколений.</w:t>
            </w:r>
          </w:p>
          <w:p w14:paraId="0000008B">
            <w:pPr>
              <w:jc w:val="both"/>
              <w:rPr>
                <w:rFonts w:ascii="Times New Roman" w:cs="Times New Roman" w:hAnsi="Times New Roman"/>
                <w:sz w:val="20"/>
                <w:szCs w:val="20"/>
              </w:rPr>
            </w:pPr>
          </w:p>
          <w:p w14:paraId="0000008C">
            <w:pPr>
              <w:jc w:val="both"/>
              <w:rPr>
                <w:rFonts w:ascii="Times New Roman" w:cs="Times New Roman" w:hAnsi="Times New Roman"/>
                <w:sz w:val="20"/>
                <w:szCs w:val="20"/>
              </w:rPr>
            </w:pPr>
            <w:r>
              <w:rPr>
                <w:rFonts w:ascii="Times New Roman" w:cs="Times New Roman" w:hAnsi="Times New Roman"/>
                <w:sz w:val="20"/>
                <w:szCs w:val="20"/>
              </w:rPr>
              <w:t xml:space="preserve">Дроны-беспилотники имеют широкий спектр применения в охране природы и решении экологических проблем. Вот некоторые </w:t>
            </w:r>
            <w:r>
              <w:rPr>
                <w:rFonts w:ascii="Times New Roman" w:cs="Times New Roman" w:hAnsi="Times New Roman"/>
                <w:b/>
                <w:bCs/>
                <w:i/>
                <w:iCs/>
                <w:sz w:val="20"/>
                <w:szCs w:val="20"/>
              </w:rPr>
              <w:t>области</w:t>
            </w:r>
            <w:r>
              <w:rPr>
                <w:rFonts w:ascii="Times New Roman" w:cs="Times New Roman" w:hAnsi="Times New Roman"/>
                <w:sz w:val="20"/>
                <w:szCs w:val="20"/>
              </w:rPr>
              <w:t>, где они могут быть использованы:</w:t>
            </w:r>
          </w:p>
          <w:p w14:paraId="0000008D">
            <w:pPr>
              <w:jc w:val="both"/>
              <w:rPr>
                <w:rFonts w:ascii="Times New Roman" w:cs="Times New Roman" w:hAnsi="Times New Roman"/>
                <w:sz w:val="20"/>
                <w:szCs w:val="20"/>
              </w:rPr>
            </w:pPr>
            <w:r>
              <w:rPr>
                <w:rFonts w:ascii="Times New Roman" w:cs="Times New Roman" w:hAnsi="Times New Roman"/>
                <w:sz w:val="20"/>
                <w:szCs w:val="20"/>
              </w:rPr>
              <w:t>1. Мониторинг дикой природы: Дроны могут использоваться для мониторинга и изучения диких животных и их мест обитания. Они могут собирать данные о популяции, перемещении и поведении видов, что помогает в планировании защитных мер и управлении заповедниками и национальными парками.</w:t>
            </w:r>
          </w:p>
          <w:p w14:paraId="0000008E">
            <w:pPr>
              <w:jc w:val="both"/>
              <w:rPr>
                <w:rFonts w:ascii="Times New Roman" w:cs="Times New Roman" w:hAnsi="Times New Roman"/>
                <w:sz w:val="20"/>
                <w:szCs w:val="20"/>
              </w:rPr>
            </w:pPr>
            <w:r>
              <w:rPr>
                <w:rFonts w:ascii="Times New Roman" w:cs="Times New Roman" w:hAnsi="Times New Roman"/>
                <w:sz w:val="20"/>
                <w:szCs w:val="20"/>
              </w:rPr>
              <w:t>2. Борьба с браконьерством: Дроны могут помочь в обнаружении и предотвращении браконьерства, особенно в отдаленных и труднодоступных районах. Они могут использоваться для патрулирования и мониторинга заповедников или других уязвимых территорий, а также для обнаружения и распознавания подозрительной деятельности.</w:t>
            </w:r>
          </w:p>
          <w:p w14:paraId="0000008F">
            <w:pPr>
              <w:jc w:val="both"/>
              <w:rPr>
                <w:rFonts w:ascii="Times New Roman" w:cs="Times New Roman" w:hAnsi="Times New Roman"/>
                <w:sz w:val="20"/>
                <w:szCs w:val="20"/>
              </w:rPr>
            </w:pPr>
            <w:r>
              <w:rPr>
                <w:rFonts w:ascii="Times New Roman" w:cs="Times New Roman" w:hAnsi="Times New Roman"/>
                <w:sz w:val="20"/>
                <w:szCs w:val="20"/>
              </w:rPr>
              <w:t>3. Инспекция и контроль загрязнения: Дроны могут выполнять задачи по контролю качества воздуха, воды и почвы. Они могут обнаруживать и отслеживать источники загрязнения, такие как промышленные выбросы или незаконную вырубку леса. Благодаря этому можно быстро реагировать на экологические проблемы и принимать соответствующие меры.</w:t>
            </w:r>
          </w:p>
          <w:p w14:paraId="00000090">
            <w:pPr>
              <w:jc w:val="both"/>
              <w:rPr>
                <w:rFonts w:ascii="Times New Roman" w:cs="Times New Roman" w:hAnsi="Times New Roman"/>
                <w:sz w:val="20"/>
                <w:szCs w:val="20"/>
              </w:rPr>
            </w:pPr>
            <w:r>
              <w:rPr>
                <w:rFonts w:ascii="Times New Roman" w:cs="Times New Roman" w:hAnsi="Times New Roman"/>
                <w:sz w:val="20"/>
                <w:szCs w:val="20"/>
              </w:rPr>
              <w:t>4. Пожароохрана: Дроны могут быть использованы в предотвращении и борьбе с лесными пожарами. Они могут обнаруживать возгорания и передавать информацию о распространении пожара, что помогает организовать быстрое реагирование и мобилизацию пожарных служб.</w:t>
            </w:r>
          </w:p>
          <w:p w14:paraId="00000091">
            <w:pPr>
              <w:jc w:val="both"/>
              <w:rPr>
                <w:rFonts w:ascii="Times New Roman" w:cs="Times New Roman" w:hAnsi="Times New Roman"/>
                <w:sz w:val="20"/>
                <w:szCs w:val="20"/>
              </w:rPr>
            </w:pPr>
            <w:r>
              <w:rPr>
                <w:rFonts w:ascii="Times New Roman" w:cs="Times New Roman" w:hAnsi="Times New Roman"/>
                <w:sz w:val="20"/>
                <w:szCs w:val="20"/>
              </w:rPr>
              <w:t>5. Восстановление экосистем: Дроны могут играть важную роль в восстановлении экосистем. Например, они могут использоваться для посадки деревьев в областях, где произошло вырубка леса или для создания искусственных рифов и гидропосадок для подводных видов.</w:t>
            </w:r>
          </w:p>
          <w:p w14:paraId="00000092">
            <w:pPr>
              <w:jc w:val="both"/>
              <w:rPr>
                <w:rFonts w:ascii="Times New Roman" w:cs="Times New Roman" w:hAnsi="Times New Roman"/>
                <w:sz w:val="20"/>
                <w:szCs w:val="20"/>
              </w:rPr>
            </w:pPr>
            <w:r>
              <w:rPr>
                <w:rFonts w:ascii="Times New Roman" w:cs="Times New Roman" w:hAnsi="Times New Roman"/>
                <w:sz w:val="20"/>
                <w:szCs w:val="20"/>
              </w:rPr>
              <w:t>6. Образовательные цели: Использование дронов в образовательных программам может помочь повысить осведомленность и понимание общества о важности охраны природы и экологических проблемах. Они могут использоваться для создания образовательных материалов, виртуальных экскурсий и научных исследований.</w:t>
            </w:r>
          </w:p>
          <w:p w14:paraId="00000093">
            <w:pPr>
              <w:jc w:val="both"/>
              <w:rPr>
                <w:rFonts w:ascii="Times New Roman" w:cs="Times New Roman" w:hAnsi="Times New Roman"/>
                <w:sz w:val="20"/>
                <w:szCs w:val="20"/>
              </w:rPr>
            </w:pPr>
            <w:r>
              <w:rPr>
                <w:rFonts w:ascii="Times New Roman" w:cs="Times New Roman" w:hAnsi="Times New Roman"/>
                <w:sz w:val="20"/>
                <w:szCs w:val="20"/>
              </w:rPr>
              <w:t>Это лишь несколько примеров областей применения дронов-беспилотников в охране природы и решении экологических проблем. Их гибкость и возможности делают их ценным инструментом для сбережения окружающей среды и устойчивого развития.</w:t>
            </w:r>
          </w:p>
          <w:p w14:paraId="00000094">
            <w:pPr>
              <w:jc w:val="both"/>
              <w:rPr>
                <w:rFonts w:ascii="Times New Roman" w:cs="Times New Roman" w:hAnsi="Times New Roman"/>
                <w:sz w:val="20"/>
                <w:szCs w:val="20"/>
              </w:rPr>
            </w:pPr>
          </w:p>
          <w:p w14:paraId="00000095">
            <w:pPr>
              <w:jc w:val="both"/>
              <w:rPr>
                <w:rFonts w:ascii="Times New Roman" w:cs="Times New Roman" w:hAnsi="Times New Roman"/>
                <w:sz w:val="20"/>
                <w:szCs w:val="20"/>
              </w:rPr>
            </w:pPr>
            <w:r>
              <w:rPr>
                <w:rFonts w:ascii="Times New Roman" w:cs="Times New Roman" w:hAnsi="Times New Roman"/>
                <w:sz w:val="20"/>
                <w:szCs w:val="20"/>
              </w:rPr>
              <w:t xml:space="preserve">Дроны-беспилотники для охраны природы и решения экологических проблем могут быть полезными для различных </w:t>
            </w:r>
            <w:r>
              <w:rPr>
                <w:rFonts w:ascii="Times New Roman" w:cs="Times New Roman" w:hAnsi="Times New Roman"/>
                <w:b/>
                <w:bCs/>
                <w:i/>
                <w:iCs/>
                <w:sz w:val="20"/>
                <w:szCs w:val="20"/>
              </w:rPr>
              <w:t>потребительских сегментов</w:t>
            </w:r>
            <w:r>
              <w:rPr>
                <w:rFonts w:ascii="Times New Roman" w:cs="Times New Roman" w:hAnsi="Times New Roman"/>
                <w:sz w:val="20"/>
                <w:szCs w:val="20"/>
              </w:rPr>
              <w:t>. Вот некоторые из потенциальных сегментов, которым могут быть предложены такие дроны:</w:t>
            </w:r>
          </w:p>
          <w:p w14:paraId="00000096">
            <w:pPr>
              <w:jc w:val="both"/>
              <w:rPr>
                <w:rFonts w:ascii="Times New Roman" w:cs="Times New Roman" w:hAnsi="Times New Roman"/>
                <w:sz w:val="20"/>
                <w:szCs w:val="20"/>
              </w:rPr>
            </w:pPr>
            <w:r>
              <w:rPr>
                <w:rFonts w:ascii="Times New Roman" w:cs="Times New Roman" w:hAnsi="Times New Roman"/>
                <w:sz w:val="20"/>
                <w:szCs w:val="20"/>
              </w:rPr>
              <w:t>1. Государственные и местные организации: Государственные и местные организации, такие как национальные парки, заповедники, департаменты охраны окружающей среды и лесные службы, могут использовать дроны для мониторинга и защиты природных ресурсов. Они могут быть потенциальными клиентами для закупки и использования дронов в своей работе.</w:t>
            </w:r>
          </w:p>
          <w:p w14:paraId="00000097">
            <w:pPr>
              <w:jc w:val="both"/>
              <w:rPr>
                <w:rFonts w:ascii="Times New Roman" w:cs="Times New Roman" w:hAnsi="Times New Roman"/>
                <w:sz w:val="20"/>
                <w:szCs w:val="20"/>
              </w:rPr>
            </w:pPr>
            <w:r>
              <w:rPr>
                <w:rFonts w:ascii="Times New Roman" w:cs="Times New Roman" w:hAnsi="Times New Roman"/>
                <w:sz w:val="20"/>
                <w:szCs w:val="20"/>
              </w:rPr>
              <w:t>2. Неправительственные организации (НПО): НПО, занимающиеся охраной природы и решением экологических проблем, могут использовать дроны для выполнения своих задач. Это могут быть организации, работающие в области сохранения видов, борьбы с браконьерством или мониторинга загрязнения. Дроны позволяют им эффективно выполнять свои миссии и повышать свою производительность.</w:t>
            </w:r>
          </w:p>
          <w:p w14:paraId="00000098">
            <w:pPr>
              <w:jc w:val="both"/>
              <w:rPr>
                <w:rFonts w:ascii="Times New Roman" w:cs="Times New Roman" w:hAnsi="Times New Roman"/>
                <w:sz w:val="20"/>
                <w:szCs w:val="20"/>
              </w:rPr>
            </w:pPr>
            <w:r>
              <w:rPr>
                <w:rFonts w:ascii="Times New Roman" w:cs="Times New Roman" w:hAnsi="Times New Roman"/>
                <w:sz w:val="20"/>
                <w:szCs w:val="20"/>
              </w:rPr>
              <w:t>3. Исследовательские учреждения и академические институты: Дроны-беспилотники могут быть востребованы в исследованиях природы и экосистем. Ученые и исследователи могут использовать дроны для сбора данных о дикой природе, мониторинга изменений в биоразнообразии или изучения эффектов климатических перемен.</w:t>
            </w:r>
          </w:p>
          <w:p w14:paraId="00000099">
            <w:pPr>
              <w:jc w:val="both"/>
              <w:rPr>
                <w:rFonts w:ascii="Times New Roman" w:cs="Times New Roman" w:hAnsi="Times New Roman"/>
                <w:sz w:val="20"/>
                <w:szCs w:val="20"/>
              </w:rPr>
            </w:pPr>
            <w:r>
              <w:rPr>
                <w:rFonts w:ascii="Times New Roman" w:cs="Times New Roman" w:hAnsi="Times New Roman"/>
                <w:sz w:val="20"/>
                <w:szCs w:val="20"/>
              </w:rPr>
              <w:t>4. Фотографы и видеографы природы: Дроны предоставляют возможности для создания захватывающих фото- и видеоматериалов природных ландшафтов, дикой природы и экологических явлений. Фотографы и видеографы, специализирующиеся на природе и окружающей среде, могут использовать дроны для создания уникальных и впечатляющих контентов.</w:t>
            </w:r>
          </w:p>
          <w:p w14:paraId="0000009A">
            <w:pPr>
              <w:jc w:val="both"/>
              <w:rPr>
                <w:rFonts w:ascii="Times New Roman" w:cs="Times New Roman" w:hAnsi="Times New Roman"/>
                <w:sz w:val="20"/>
                <w:szCs w:val="20"/>
              </w:rPr>
            </w:pPr>
            <w:r>
              <w:rPr>
                <w:rFonts w:ascii="Times New Roman" w:cs="Times New Roman" w:hAnsi="Times New Roman"/>
                <w:sz w:val="20"/>
                <w:szCs w:val="20"/>
              </w:rPr>
              <w:t>5. Частные компании и стартапы: Привлекательные возможности дронов для охраны природы и решения экологических проблем могут привести к появлению частных компаний и стартапов, которые предлагают услуги по мониторингу окружающей среды, защите природных ресурсов или экологическому консалтингу. Они могут использовать дроны в своей работе для предоставления эффективных и инновационных решений.</w:t>
            </w:r>
          </w:p>
          <w:p w14:paraId="0000009B">
            <w:pPr>
              <w:jc w:val="both"/>
              <w:rPr>
                <w:rFonts w:ascii="Times New Roman" w:cs="Times New Roman" w:hAnsi="Times New Roman"/>
                <w:sz w:val="20"/>
                <w:szCs w:val="20"/>
              </w:rPr>
            </w:pPr>
            <w:r>
              <w:rPr>
                <w:rFonts w:ascii="Times New Roman" w:cs="Times New Roman" w:hAnsi="Times New Roman"/>
                <w:sz w:val="20"/>
                <w:szCs w:val="20"/>
              </w:rPr>
              <w:t>Это лишь несколько потенциальных потребительских сегментов, которые могут использовать дроны-беспилотники для охраны природы и решения экологических проблем. С учетом дальнейшего развития технологий и повышения осведомленности о значимости охраны окружающей среды, спрос на такие дроны может продолжать расти.</w:t>
            </w:r>
          </w:p>
        </w:tc>
      </w:tr>
      <w:tr>
        <w:trPr>
          <w:trHeight w:val="400"/>
        </w:trPr>
        <w:tc>
          <w:tcPr>
            <w:cnfStyle w:val="001000100000"/>
            <w:tcW w:w="568" w:type="dxa"/>
            <w:noWrap w:val="off"/>
          </w:tcPr>
          <w:p w14:paraId="0000009C">
            <w:pPr>
              <w:tabs>
                <w:tab w:val="left" w:leader="none" w:pos="414"/>
              </w:tabs>
              <w:rPr>
                <w:rFonts w:ascii="Times New Roman" w:cs="Times New Roman" w:hAnsi="Times New Roman"/>
                <w:b/>
                <w:sz w:val="28"/>
              </w:rPr>
            </w:pPr>
          </w:p>
        </w:tc>
        <w:tc>
          <w:tcPr>
            <w:cnfStyle w:val="000010100000"/>
            <w:tcW w:w="10064" w:type="dxa"/>
            <w:noWrap w:val="off"/>
            <w:gridSpan w:val="2"/>
          </w:tcPr>
          <w:p w14:paraId="0000009D">
            <w:pPr>
              <w:tabs>
                <w:tab w:val="left" w:leader="none" w:pos="414"/>
              </w:tabs>
              <w:jc w:val="center"/>
              <w:rPr>
                <w:rFonts w:ascii="Times New Roman" w:cs="Times New Roman" w:hAnsi="Times New Roman"/>
                <w:bCs/>
                <w:sz w:val="20"/>
              </w:rPr>
            </w:pPr>
            <w:r>
              <w:rPr>
                <w:rFonts w:ascii="Times New Roman" w:cs="Times New Roman" w:hAnsi="Times New Roman"/>
                <w:b/>
                <w:sz w:val="28"/>
              </w:rPr>
              <w:t xml:space="preserve">Базовая бизнес-идея </w:t>
            </w:r>
          </w:p>
        </w:tc>
      </w:tr>
      <w:tr>
        <w:trPr>
          <w:trHeight w:val="624"/>
        </w:trPr>
        <w:tc>
          <w:tcPr>
            <w:cnfStyle w:val="001000010000"/>
            <w:tcW w:w="568" w:type="dxa"/>
            <w:noWrap w:val="off"/>
          </w:tcPr>
          <w:p w14:paraId="0000009E">
            <w:pPr>
              <w:keepLines w:val="on"/>
              <w:spacing w:after="0"/>
              <w:rPr>
                <w:rFonts w:ascii="Times New Roman" w:cs="Times New Roman" w:hAnsi="Times New Roman"/>
                <w:bCs/>
                <w:sz w:val="20"/>
              </w:rPr>
            </w:pPr>
            <w:r>
              <w:rPr>
                <w:rFonts w:ascii="Times New Roman" w:cs="Times New Roman" w:hAnsi="Times New Roman"/>
                <w:bCs/>
                <w:sz w:val="20"/>
                <w:highlight w:val="green"/>
              </w:rPr>
              <w:t>9</w:t>
            </w:r>
          </w:p>
        </w:tc>
        <w:tc>
          <w:tcPr>
            <w:cnfStyle w:val="000010010000"/>
            <w:tcW w:w="4683" w:type="dxa"/>
            <w:noWrap w:val="off"/>
          </w:tcPr>
          <w:p w14:paraId="0000009F">
            <w:pPr>
              <w:keepLines w:val="on"/>
              <w:spacing w:after="0"/>
              <w:rPr>
                <w:rFonts w:ascii="Times New Roman" w:cs="Times New Roman" w:hAnsi="Times New Roman"/>
                <w:b/>
                <w:bCs/>
                <w:sz w:val="20"/>
              </w:rPr>
            </w:pPr>
            <w:r>
              <w:rPr>
                <w:rFonts w:ascii="Times New Roman" w:cs="Times New Roman" w:hAnsi="Times New Roman"/>
                <w:b/>
                <w:bCs/>
                <w:sz w:val="20"/>
              </w:rPr>
              <w:t>Какой продукт (товар/ услуга/ устройство/ ПО/ технология/ процесс и т.д.) будет продаваться*</w:t>
            </w:r>
          </w:p>
          <w:p w14:paraId="000000A0">
            <w:pPr>
              <w:keepLines w:val="on"/>
              <w:spacing w:after="0"/>
              <w:rPr>
                <w:rFonts w:ascii="Times New Roman" w:cs="Times New Roman" w:hAnsi="Times New Roman"/>
                <w:bCs/>
                <w:sz w:val="20"/>
              </w:rPr>
            </w:pPr>
          </w:p>
          <w:p w14:paraId="000000A1">
            <w:pPr>
              <w:keepLines w:val="on"/>
              <w:spacing w:after="0"/>
              <w:rPr>
                <w:rFonts w:ascii="Times New Roman" w:cs="Times New Roman" w:hAnsi="Times New Roman"/>
                <w:bCs/>
                <w:i/>
                <w:sz w:val="20"/>
              </w:rPr>
            </w:pPr>
            <w:r>
              <w:rPr>
                <w:rFonts w:ascii="Times New Roman" w:cs="Times New Roman" w:hAnsi="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000000A2">
            <w:pPr>
              <w:keepLines w:val="on"/>
              <w:spacing w:after="0"/>
              <w:rPr>
                <w:rFonts w:ascii="Times New Roman" w:cs="Times New Roman" w:hAnsi="Times New Roman"/>
                <w:bCs/>
                <w:sz w:val="20"/>
              </w:rPr>
            </w:pPr>
          </w:p>
        </w:tc>
        <w:tc>
          <w:tcPr>
            <w:cnfStyle w:val="000001010000"/>
            <w:tcW w:w="5381" w:type="dxa"/>
            <w:noWrap w:val="off"/>
          </w:tcPr>
          <w:p w14:paraId="000000A3">
            <w:pPr>
              <w:pStyle w:val="TableText"/>
              <w:widowControl w:val="off"/>
              <w:spacing w:after="0"/>
              <w:ind w:firstLine="360"/>
              <w:jc w:val="both"/>
              <w:rPr>
                <w:sz w:val="20"/>
                <w:szCs w:val="20"/>
                <w:lang w:val="ru-RU"/>
              </w:rPr>
            </w:pPr>
            <w:r>
              <w:rPr>
                <w:sz w:val="20"/>
                <w:szCs w:val="20"/>
                <w:lang w:val="ru-RU"/>
              </w:rPr>
              <w:t>В основе стартап-проекта лежит разработка, реализация и продажа дрона-беспилотника для охраны природы и решения экологических проблем, который представляет собой специально разработанный беспилотный летательный аппарат, оснащенный различными функциями и технологиями, которые позволяют ему выполнять задачи в области охраны окружающей среды. Вот некоторые характеристики и возможности такого дрона:</w:t>
            </w:r>
          </w:p>
          <w:p w14:paraId="000000A4">
            <w:pPr>
              <w:pStyle w:val="TableText"/>
              <w:widowControl w:val="off"/>
              <w:spacing w:after="0"/>
              <w:ind w:firstLine="360"/>
              <w:jc w:val="both"/>
              <w:rPr>
                <w:sz w:val="20"/>
                <w:szCs w:val="20"/>
                <w:lang w:val="ru-RU"/>
              </w:rPr>
            </w:pPr>
          </w:p>
          <w:p w14:paraId="000000A5">
            <w:pPr>
              <w:pStyle w:val="TableText"/>
              <w:widowControl w:val="off"/>
              <w:spacing w:after="0"/>
              <w:ind w:firstLine="360"/>
              <w:jc w:val="both"/>
              <w:rPr>
                <w:sz w:val="20"/>
                <w:szCs w:val="20"/>
                <w:lang w:val="ru-RU"/>
              </w:rPr>
            </w:pPr>
            <w:r>
              <w:rPr>
                <w:sz w:val="20"/>
                <w:szCs w:val="20"/>
                <w:lang w:val="ru-RU"/>
              </w:rPr>
              <w:t>1. Камера высокого разрешения: Дрон оборудован камерой с высоким разрешением, которая позволяет получать детальные изображения окружающей среды. Это позволяет проводить мониторинг, инспекцию и обнаружение различных аспектов состояния природы, таких как биоразнообразие, загрязнение и изменения в ландшафте.</w:t>
            </w:r>
          </w:p>
          <w:p w14:paraId="000000A6">
            <w:pPr>
              <w:pStyle w:val="TableText"/>
              <w:widowControl w:val="off"/>
              <w:spacing w:after="0"/>
              <w:ind w:firstLine="360"/>
              <w:jc w:val="both"/>
              <w:rPr>
                <w:sz w:val="20"/>
                <w:szCs w:val="20"/>
                <w:lang w:val="ru-RU"/>
              </w:rPr>
            </w:pPr>
          </w:p>
          <w:p w14:paraId="000000A7">
            <w:pPr>
              <w:pStyle w:val="TableText"/>
              <w:widowControl w:val="off"/>
              <w:spacing w:after="0"/>
              <w:ind w:firstLine="360"/>
              <w:jc w:val="both"/>
              <w:rPr>
                <w:sz w:val="20"/>
                <w:szCs w:val="20"/>
                <w:lang w:val="ru-RU"/>
              </w:rPr>
            </w:pPr>
            <w:r>
              <w:rPr>
                <w:sz w:val="20"/>
                <w:szCs w:val="20"/>
                <w:lang w:val="ru-RU"/>
              </w:rPr>
              <w:t>2. Длительное время полета: Для эффективного мониторинга и наблюдения дрон должен иметь достаточное время полета. Обычно используются дроны с продолжительностью полета от нескольких часов до нескольких дней, что позволяет охватить большие территории и собрать более полную информацию.</w:t>
            </w:r>
          </w:p>
          <w:p w14:paraId="000000A8">
            <w:pPr>
              <w:pStyle w:val="TableText"/>
              <w:widowControl w:val="off"/>
              <w:spacing w:after="0"/>
              <w:ind w:firstLine="360"/>
              <w:jc w:val="both"/>
              <w:rPr>
                <w:sz w:val="20"/>
                <w:szCs w:val="20"/>
                <w:lang w:val="ru-RU"/>
              </w:rPr>
            </w:pPr>
          </w:p>
          <w:p w14:paraId="000000A9">
            <w:pPr>
              <w:pStyle w:val="TableText"/>
              <w:widowControl w:val="off"/>
              <w:spacing w:after="0"/>
              <w:ind w:firstLine="360"/>
              <w:jc w:val="both"/>
              <w:rPr>
                <w:sz w:val="20"/>
                <w:szCs w:val="20"/>
                <w:lang w:val="ru-RU"/>
              </w:rPr>
            </w:pPr>
            <w:r>
              <w:rPr>
                <w:sz w:val="20"/>
                <w:szCs w:val="20"/>
                <w:lang w:val="ru-RU"/>
              </w:rPr>
              <w:t>3. Системы геолокации и навигации: Дрон оснащен системами геолокации и навигации, такими как GPS, что обеспечивает точное определение местоположения и позволяет программировать маршруты полета. Это позволяет дрону точно находиться над интересующими областями и выполнять задачи мониторинга или инспекции.</w:t>
            </w:r>
          </w:p>
          <w:p w14:paraId="000000AA">
            <w:pPr>
              <w:pStyle w:val="TableText"/>
              <w:widowControl w:val="off"/>
              <w:spacing w:after="0"/>
              <w:ind w:firstLine="360"/>
              <w:jc w:val="both"/>
              <w:rPr>
                <w:sz w:val="20"/>
                <w:szCs w:val="20"/>
                <w:lang w:val="ru-RU"/>
              </w:rPr>
            </w:pPr>
          </w:p>
          <w:p w14:paraId="000000AB">
            <w:pPr>
              <w:pStyle w:val="TableText"/>
              <w:widowControl w:val="off"/>
              <w:spacing w:after="0"/>
              <w:ind w:firstLine="360"/>
              <w:jc w:val="both"/>
              <w:rPr>
                <w:sz w:val="20"/>
                <w:szCs w:val="20"/>
                <w:lang w:val="ru-RU"/>
              </w:rPr>
            </w:pPr>
            <w:r>
              <w:rPr>
                <w:sz w:val="20"/>
                <w:szCs w:val="20"/>
                <w:lang w:val="ru-RU"/>
              </w:rPr>
              <w:t>4. Точное управление и стабильность полета: Для точного мониторинга и съемки дрон должен быть стабильным в полете. Он может иметь функции автоматической стабилизации, датчиков для компенсации воздушных потоков и возможность быстрой корректировки положения во время полета.</w:t>
            </w:r>
          </w:p>
          <w:p w14:paraId="000000AC">
            <w:pPr>
              <w:pStyle w:val="TableText"/>
              <w:widowControl w:val="off"/>
              <w:spacing w:after="0"/>
              <w:ind w:firstLine="360"/>
              <w:jc w:val="both"/>
              <w:rPr>
                <w:sz w:val="20"/>
                <w:szCs w:val="20"/>
                <w:lang w:val="ru-RU"/>
              </w:rPr>
            </w:pPr>
          </w:p>
          <w:p w14:paraId="000000AD">
            <w:pPr>
              <w:pStyle w:val="TableText"/>
              <w:widowControl w:val="off"/>
              <w:spacing w:after="0"/>
              <w:ind w:firstLine="360"/>
              <w:jc w:val="both"/>
              <w:rPr>
                <w:sz w:val="20"/>
                <w:szCs w:val="20"/>
                <w:lang w:val="ru-RU"/>
              </w:rPr>
            </w:pPr>
            <w:r>
              <w:rPr>
                <w:sz w:val="20"/>
                <w:szCs w:val="20"/>
                <w:lang w:val="ru-RU"/>
              </w:rPr>
              <w:t>5. Сенсоры и аналитика данных: Дрон может быть оснащен различными сенсорами, такими как тепловизоры, спектральные сканеры или газовые детекторы, что позволяет выполнять более специализированные задачи, например, обнаружение пожаров, измерение качества воды или обнаружение выбросов загрязняющих веществ. Аналитика данных позволяет обрабатывать полученную информацию и предоставлять сводные отчеты или карты состояния окружающей среды.</w:t>
            </w:r>
          </w:p>
          <w:p w14:paraId="000000AE">
            <w:pPr>
              <w:pStyle w:val="TableText"/>
              <w:widowControl w:val="off"/>
              <w:spacing w:after="0"/>
              <w:ind w:firstLine="360"/>
              <w:jc w:val="both"/>
              <w:rPr>
                <w:sz w:val="20"/>
                <w:szCs w:val="20"/>
                <w:lang w:val="ru-RU"/>
              </w:rPr>
            </w:pPr>
          </w:p>
          <w:p w14:paraId="000000AF">
            <w:pPr>
              <w:pStyle w:val="TableText"/>
              <w:widowControl w:val="off"/>
              <w:spacing w:after="0"/>
              <w:ind w:firstLine="360"/>
              <w:jc w:val="both"/>
              <w:rPr>
                <w:sz w:val="20"/>
                <w:szCs w:val="20"/>
                <w:lang w:val="ru-RU"/>
              </w:rPr>
            </w:pPr>
            <w:r>
              <w:rPr>
                <w:sz w:val="20"/>
                <w:szCs w:val="20"/>
                <w:lang w:val="ru-RU"/>
              </w:rPr>
              <w:t>6.  Безопасность и защита природы: Дрон-беспилотник для охраны природы и решения экологических проблем должен быть разработан с учетом безопасности и минимального воздействия на окружающую среду. Например, он может иметь функции избегания столкновений, чтобы избежать взаимодействия с птицами или другими животными, а также быть электрическим, чтобы снизить выбросы вредных веществ.</w:t>
            </w:r>
          </w:p>
          <w:p w14:paraId="000000B0">
            <w:pPr>
              <w:pStyle w:val="TableText"/>
              <w:widowControl w:val="off"/>
              <w:spacing w:after="0"/>
              <w:ind w:firstLine="360"/>
              <w:jc w:val="both"/>
              <w:rPr>
                <w:sz w:val="20"/>
                <w:szCs w:val="20"/>
                <w:lang w:val="ru-RU"/>
              </w:rPr>
            </w:pPr>
          </w:p>
          <w:p w14:paraId="000000B1">
            <w:pPr>
              <w:pStyle w:val="TableText"/>
              <w:widowControl w:val="off"/>
              <w:spacing w:after="0"/>
              <w:ind w:firstLine="360"/>
              <w:jc w:val="both"/>
              <w:rPr>
                <w:sz w:val="20"/>
                <w:szCs w:val="20"/>
                <w:lang w:val="ru-RU"/>
              </w:rPr>
            </w:pPr>
            <w:r>
              <w:rPr>
                <w:sz w:val="20"/>
                <w:szCs w:val="20"/>
                <w:lang w:val="ru-RU"/>
              </w:rPr>
              <w:t>Это основные характеристики и возможности дрона-беспилотника для охраны природы и решения экологических проблем. Технология дронов продолжает развиваться, и с каждым годом появляются новые инновации и функциональность, которые могут быть полезны в этой области.</w:t>
            </w:r>
          </w:p>
        </w:tc>
      </w:tr>
      <w:tr>
        <w:trPr/>
        <w:tc>
          <w:tcPr>
            <w:cnfStyle w:val="001000100000"/>
            <w:tcW w:w="568" w:type="dxa"/>
            <w:noWrap w:val="off"/>
          </w:tcPr>
          <w:p w14:paraId="000000B2">
            <w:pPr>
              <w:pStyle w:val="ListParagraph"/>
              <w:ind w:left="0" w:firstLine="0"/>
              <w:rPr>
                <w:bCs/>
                <w:sz w:val="20"/>
                <w:lang w:val="ru-RU"/>
              </w:rPr>
            </w:pPr>
            <w:r>
              <w:rPr>
                <w:bCs/>
                <w:sz w:val="20"/>
                <w:highlight w:val="green"/>
                <w:lang w:val="ru-RU"/>
              </w:rPr>
              <w:t>10</w:t>
            </w:r>
          </w:p>
        </w:tc>
        <w:tc>
          <w:tcPr>
            <w:cnfStyle w:val="000010100000"/>
            <w:tcW w:w="4683" w:type="dxa"/>
            <w:noWrap w:val="off"/>
          </w:tcPr>
          <w:p w14:paraId="000000B3">
            <w:pPr>
              <w:pStyle w:val="ListParagraph"/>
              <w:ind w:left="0" w:firstLine="0"/>
              <w:rPr>
                <w:b/>
                <w:bCs/>
                <w:sz w:val="20"/>
                <w:lang w:val="ru-RU"/>
              </w:rPr>
            </w:pPr>
            <w:r>
              <w:rPr>
                <w:b/>
                <w:bCs/>
                <w:sz w:val="20"/>
                <w:lang w:val="ru-RU"/>
              </w:rPr>
              <w:t>Какую и чью (какого типа потребителей) проблему решает*</w:t>
            </w:r>
          </w:p>
          <w:p w14:paraId="000000B4">
            <w:pPr>
              <w:tabs>
                <w:tab w:val="left" w:leader="none" w:pos="414"/>
              </w:tabs>
              <w:rPr>
                <w:rFonts w:ascii="Times New Roman" w:cs="Times New Roman" w:hAnsi="Times New Roman"/>
                <w:bCs/>
                <w:sz w:val="20"/>
              </w:rPr>
            </w:pPr>
          </w:p>
          <w:p w14:paraId="000000B5">
            <w:pPr>
              <w:tabs>
                <w:tab w:val="left" w:leader="none" w:pos="414"/>
              </w:tabs>
              <w:rPr>
                <w:rFonts w:ascii="Times New Roman" w:cs="Times New Roman" w:hAnsi="Times New Roman"/>
                <w:bCs/>
                <w:i/>
                <w:sz w:val="20"/>
              </w:rPr>
            </w:pPr>
            <w:r>
              <w:rPr>
                <w:rFonts w:ascii="Times New Roman" w:cs="Times New Roman" w:hAnsi="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cnfStyle w:val="000001100000"/>
            <w:tcW w:w="5381" w:type="dxa"/>
            <w:noWrap w:val="off"/>
          </w:tcPr>
          <w:p w14:paraId="000000B6">
            <w:pPr>
              <w:pStyle w:val="TableText"/>
              <w:widowControl w:val="off"/>
              <w:spacing w:after="0"/>
              <w:ind w:firstLine="360"/>
              <w:jc w:val="both"/>
              <w:rPr>
                <w:sz w:val="20"/>
                <w:szCs w:val="20"/>
                <w:lang w:val="ru-RU"/>
              </w:rPr>
            </w:pPr>
            <w:r>
              <w:rPr>
                <w:sz w:val="20"/>
                <w:szCs w:val="20"/>
                <w:lang w:val="ru-RU"/>
              </w:rPr>
              <w:t>Дрон-беспилотник для охраны природы и решения экологических проблем решает несколько проблем и адресован различным типам потребителей. Вот некоторые из основных проблем и типов потребителей, которых он может затрагивать:</w:t>
            </w:r>
          </w:p>
          <w:p w14:paraId="000000B7">
            <w:pPr>
              <w:pStyle w:val="TableText"/>
              <w:widowControl w:val="off"/>
              <w:spacing w:after="0"/>
              <w:ind w:firstLine="360"/>
              <w:jc w:val="both"/>
              <w:rPr>
                <w:sz w:val="20"/>
                <w:szCs w:val="20"/>
                <w:lang w:val="ru-RU"/>
              </w:rPr>
            </w:pPr>
          </w:p>
          <w:p w14:paraId="000000B8">
            <w:pPr>
              <w:pStyle w:val="TableText"/>
              <w:widowControl w:val="off"/>
              <w:spacing w:after="0"/>
              <w:ind w:firstLine="360"/>
              <w:jc w:val="both"/>
              <w:rPr>
                <w:sz w:val="20"/>
                <w:szCs w:val="20"/>
                <w:lang w:val="ru-RU"/>
              </w:rPr>
            </w:pPr>
            <w:r>
              <w:rPr>
                <w:sz w:val="20"/>
                <w:szCs w:val="20"/>
                <w:lang w:val="ru-RU"/>
              </w:rPr>
              <w:t>1. Мониторинг и инспекция: Дроны позволяют проводить более эффективный мониторинг и инспекцию окружающей среды в сравнении с традиционными методами. Они способны охватывать большие территории и получать детальную информацию о состоянии природы. Пользователи таких дронов могут быть государственными организациями, НПО, исследовательскими учреждениями и академическими институтами, которым важно следить за изменениями в биоразнообразии, загрязнением или другими экологическими аспектами.</w:t>
            </w:r>
          </w:p>
          <w:p w14:paraId="000000B9">
            <w:pPr>
              <w:pStyle w:val="TableText"/>
              <w:widowControl w:val="off"/>
              <w:spacing w:after="0"/>
              <w:ind w:firstLine="360"/>
              <w:jc w:val="both"/>
              <w:rPr>
                <w:sz w:val="20"/>
                <w:szCs w:val="20"/>
                <w:lang w:val="ru-RU"/>
              </w:rPr>
            </w:pPr>
          </w:p>
          <w:p w14:paraId="000000BA">
            <w:pPr>
              <w:pStyle w:val="TableText"/>
              <w:widowControl w:val="off"/>
              <w:spacing w:after="0"/>
              <w:ind w:firstLine="360"/>
              <w:jc w:val="both"/>
              <w:rPr>
                <w:sz w:val="20"/>
                <w:szCs w:val="20"/>
                <w:lang w:val="ru-RU"/>
              </w:rPr>
            </w:pPr>
            <w:r>
              <w:rPr>
                <w:sz w:val="20"/>
                <w:szCs w:val="20"/>
                <w:lang w:val="ru-RU"/>
              </w:rPr>
              <w:t>2. Борьба с браконьерством и незаконной добычей ресурсов: Дроны могут использоваться для обнаружения и предотвращения браконьерства животных, вырубки лесов или незаконной добычи природных ресурсов. Они могут быть использованы государственными организациями, НПО и частными компаниями, которые занимаются охраной окружающей среды и борьбой с незаконными деятельностями.</w:t>
            </w:r>
          </w:p>
          <w:p w14:paraId="000000BB">
            <w:pPr>
              <w:pStyle w:val="TableText"/>
              <w:widowControl w:val="off"/>
              <w:spacing w:after="0"/>
              <w:ind w:firstLine="360"/>
              <w:jc w:val="both"/>
              <w:rPr>
                <w:sz w:val="20"/>
                <w:szCs w:val="20"/>
                <w:lang w:val="ru-RU"/>
              </w:rPr>
            </w:pPr>
          </w:p>
          <w:p w14:paraId="000000BC">
            <w:pPr>
              <w:pStyle w:val="TableText"/>
              <w:widowControl w:val="off"/>
              <w:spacing w:after="0"/>
              <w:ind w:firstLine="360"/>
              <w:jc w:val="both"/>
              <w:rPr>
                <w:sz w:val="20"/>
                <w:szCs w:val="20"/>
                <w:lang w:val="ru-RU"/>
              </w:rPr>
            </w:pPr>
            <w:r>
              <w:rPr>
                <w:sz w:val="20"/>
                <w:szCs w:val="20"/>
                <w:lang w:val="ru-RU"/>
              </w:rPr>
              <w:t>3. Обнаружение и контроль загрязнения: Дроны позволяют быстро обнаруживать и отслеживать загрязнение воздуха, воды или почвы. Они могут оснащаться специальными сенсорами и аналитическими инструментами для измерения качества воздуха, определения уровня загрязнения воды или обнаружения выбросов вредных веществ. Это может быть полезно для государственных организаций, НПО и частных компаний, которые работают в области экологии и здоровья людей.</w:t>
            </w:r>
          </w:p>
          <w:p w14:paraId="000000BD">
            <w:pPr>
              <w:pStyle w:val="TableText"/>
              <w:widowControl w:val="off"/>
              <w:spacing w:after="0"/>
              <w:ind w:firstLine="360"/>
              <w:jc w:val="both"/>
              <w:rPr>
                <w:sz w:val="20"/>
                <w:szCs w:val="20"/>
                <w:lang w:val="ru-RU"/>
              </w:rPr>
            </w:pPr>
          </w:p>
          <w:p w14:paraId="000000BE">
            <w:pPr>
              <w:pStyle w:val="TableText"/>
              <w:widowControl w:val="off"/>
              <w:spacing w:after="0"/>
              <w:ind w:firstLine="360"/>
              <w:jc w:val="both"/>
              <w:rPr>
                <w:sz w:val="20"/>
                <w:szCs w:val="20"/>
                <w:lang w:val="ru-RU"/>
              </w:rPr>
            </w:pPr>
            <w:r>
              <w:rPr>
                <w:sz w:val="20"/>
                <w:szCs w:val="20"/>
                <w:lang w:val="ru-RU"/>
              </w:rPr>
              <w:t>4. Образование и просветительская деятельность: Дроны могут играть важную роль в образовании и просветительской деятельности, помогая показывать и объяснять различные аспекты окружающей среды и ее охраны. Они могут использоваться в сфере образования, музеях, экологических центрах и других местах для создания увлекательных и познавательных опытов.</w:t>
            </w:r>
          </w:p>
          <w:p w14:paraId="000000BF">
            <w:pPr>
              <w:pStyle w:val="TableText"/>
              <w:widowControl w:val="off"/>
              <w:spacing w:after="0"/>
              <w:ind w:firstLine="360"/>
              <w:jc w:val="both"/>
              <w:rPr>
                <w:sz w:val="20"/>
                <w:szCs w:val="20"/>
                <w:lang w:val="ru-RU"/>
              </w:rPr>
            </w:pPr>
          </w:p>
          <w:p w14:paraId="000000C0">
            <w:pPr>
              <w:pStyle w:val="TableText"/>
              <w:widowControl w:val="off"/>
              <w:spacing w:after="0"/>
              <w:ind w:firstLine="360"/>
              <w:jc w:val="both"/>
              <w:rPr>
                <w:sz w:val="20"/>
                <w:szCs w:val="20"/>
                <w:lang w:val="ru-RU"/>
              </w:rPr>
            </w:pPr>
            <w:r>
              <w:rPr>
                <w:sz w:val="20"/>
                <w:szCs w:val="20"/>
                <w:lang w:val="ru-RU"/>
              </w:rPr>
              <w:t>Это лишь некоторые примеры проблем, которые может решать дрон-беспилотник для охраны природы и решения экологических проблем, а также типы потребителей, которым он может быть полезен. В зависимости от конкретных потребностей и задач, дроны могут применяться широко, чтобы помочь более эффективно охранять природу и решать экологические проблемы.</w:t>
            </w:r>
          </w:p>
        </w:tc>
      </w:tr>
      <w:tr>
        <w:trPr/>
        <w:tc>
          <w:tcPr>
            <w:cnfStyle w:val="001000010000"/>
            <w:tcW w:w="568" w:type="dxa"/>
            <w:noWrap w:val="off"/>
          </w:tcPr>
          <w:p w14:paraId="000000C1">
            <w:pPr>
              <w:rPr>
                <w:bCs/>
                <w:sz w:val="20"/>
              </w:rPr>
            </w:pPr>
            <w:r>
              <w:rPr>
                <w:rFonts w:ascii="Times New Roman" w:cs="Times New Roman" w:hAnsi="Times New Roman"/>
                <w:bCs/>
                <w:sz w:val="20"/>
                <w:highlight w:val="green"/>
              </w:rPr>
              <w:t>11</w:t>
            </w:r>
          </w:p>
        </w:tc>
        <w:tc>
          <w:tcPr>
            <w:cnfStyle w:val="000010010000"/>
            <w:tcW w:w="4683" w:type="dxa"/>
            <w:noWrap w:val="off"/>
          </w:tcPr>
          <w:p w14:paraId="000000C2">
            <w:pPr>
              <w:ind w:left="56"/>
              <w:rPr>
                <w:b/>
                <w:bCs/>
                <w:sz w:val="20"/>
              </w:rPr>
            </w:pPr>
            <w:r>
              <w:rPr>
                <w:rFonts w:ascii="Times New Roman" w:cs="Times New Roman" w:hAnsi="Times New Roman"/>
                <w:b/>
                <w:bCs/>
                <w:sz w:val="20"/>
              </w:rPr>
              <w:t>Потенциальные потребительские сегменты*</w:t>
            </w:r>
          </w:p>
          <w:p w14:paraId="000000C3">
            <w:pPr>
              <w:pStyle w:val="ListParagraph"/>
              <w:tabs>
                <w:tab w:val="left" w:leader="none" w:pos="230"/>
              </w:tabs>
              <w:ind w:left="0" w:firstLine="0"/>
              <w:rPr>
                <w:bCs/>
                <w:i/>
                <w:sz w:val="20"/>
                <w:lang w:val="ru-RU"/>
              </w:rPr>
            </w:pPr>
            <w:r>
              <w:rPr>
                <w:bCs/>
                <w:i/>
                <w:sz w:val="20"/>
                <w:lang w:val="ru-RU"/>
              </w:rPr>
              <w:t xml:space="preserve">Указывается краткая информация о потенциальных потребителях с указанием их характеристик (детализация </w:t>
            </w:r>
            <w:r>
              <w:rPr>
                <w:bCs/>
                <w:i/>
                <w:sz w:val="20"/>
                <w:lang w:val="ru-RU"/>
              </w:rPr>
              <w:t>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cnfStyle w:val="000001010000"/>
            <w:tcW w:w="5381" w:type="dxa"/>
            <w:noWrap w:val="off"/>
          </w:tcPr>
          <w:p w14:paraId="000000C4">
            <w:pPr>
              <w:pStyle w:val="TableText"/>
              <w:widowControl w:val="off"/>
              <w:spacing w:after="0"/>
              <w:ind w:firstLine="360"/>
              <w:jc w:val="both"/>
              <w:rPr>
                <w:sz w:val="20"/>
                <w:szCs w:val="20"/>
                <w:lang w:val="ru-RU"/>
              </w:rPr>
            </w:pPr>
            <w:r>
              <w:rPr>
                <w:sz w:val="20"/>
                <w:szCs w:val="20"/>
                <w:lang w:val="ru-RU"/>
              </w:rPr>
              <w:t>Потенциальные потребительские сегменты дрона-беспилотника для решения экологических проблем могут быть разделены на физические и юридические лица. Вот характеристики каждого из этих сегментов:</w:t>
            </w:r>
          </w:p>
          <w:p w14:paraId="000000C5">
            <w:pPr>
              <w:pStyle w:val="TableText"/>
              <w:widowControl w:val="off"/>
              <w:spacing w:after="0"/>
              <w:ind w:firstLine="360"/>
              <w:jc w:val="both"/>
              <w:rPr>
                <w:sz w:val="20"/>
                <w:szCs w:val="20"/>
                <w:lang w:val="ru-RU"/>
              </w:rPr>
            </w:pPr>
          </w:p>
          <w:p w14:paraId="000000C6">
            <w:pPr>
              <w:pStyle w:val="TableText"/>
              <w:widowControl w:val="off"/>
              <w:spacing w:after="0"/>
              <w:ind w:firstLine="360"/>
              <w:jc w:val="both"/>
              <w:rPr>
                <w:sz w:val="20"/>
                <w:szCs w:val="20"/>
                <w:lang w:val="ru-RU"/>
              </w:rPr>
            </w:pPr>
            <w:r>
              <w:rPr>
                <w:sz w:val="20"/>
                <w:szCs w:val="20"/>
                <w:lang w:val="ru-RU"/>
              </w:rPr>
              <w:t>Физические лица:</w:t>
            </w:r>
          </w:p>
          <w:p w14:paraId="000000C7">
            <w:pPr>
              <w:pStyle w:val="TableText"/>
              <w:widowControl w:val="off"/>
              <w:spacing w:after="0"/>
              <w:ind w:firstLine="360"/>
              <w:jc w:val="both"/>
              <w:rPr>
                <w:sz w:val="20"/>
                <w:szCs w:val="20"/>
                <w:lang w:val="ru-RU"/>
              </w:rPr>
            </w:pPr>
            <w:r>
              <w:rPr>
                <w:sz w:val="20"/>
                <w:szCs w:val="20"/>
                <w:lang w:val="ru-RU"/>
              </w:rPr>
              <w:t>1. Экологические активисты и любители природы: Люди, заинтересованные в охране природы и решении экологических проблем, могут использовать дроны для мониторинга и документирования состояния окружающей среды. Они могут быть заинтересованы в получении детальных изображений и данных о биоразнообразии, загрязнении и изменениях в ландшафте.</w:t>
            </w:r>
          </w:p>
          <w:p w14:paraId="000000C8">
            <w:pPr>
              <w:pStyle w:val="TableText"/>
              <w:widowControl w:val="off"/>
              <w:spacing w:after="0"/>
              <w:ind w:firstLine="360"/>
              <w:jc w:val="both"/>
              <w:rPr>
                <w:sz w:val="20"/>
                <w:szCs w:val="20"/>
                <w:lang w:val="ru-RU"/>
              </w:rPr>
            </w:pPr>
            <w:r>
              <w:rPr>
                <w:sz w:val="20"/>
                <w:szCs w:val="20"/>
                <w:lang w:val="ru-RU"/>
              </w:rPr>
              <w:t>2. Фотографы и видеографы: Дроны предоставляют возможность создания уникальных и впечатляющих снимков и видеоматериалов окружающей среды, что может быть полезно для профессиональных и любительских фотографов и видеографов, работающих в области природы и экологии.</w:t>
            </w:r>
          </w:p>
          <w:p w14:paraId="000000C9">
            <w:pPr>
              <w:pStyle w:val="TableText"/>
              <w:widowControl w:val="off"/>
              <w:spacing w:after="0"/>
              <w:ind w:firstLine="360"/>
              <w:jc w:val="both"/>
              <w:rPr>
                <w:sz w:val="20"/>
                <w:szCs w:val="20"/>
                <w:lang w:val="ru-RU"/>
              </w:rPr>
            </w:pPr>
          </w:p>
          <w:p w14:paraId="000000CA">
            <w:pPr>
              <w:pStyle w:val="TableText"/>
              <w:widowControl w:val="off"/>
              <w:spacing w:after="0"/>
              <w:ind w:firstLine="360"/>
              <w:jc w:val="both"/>
              <w:rPr>
                <w:sz w:val="20"/>
                <w:szCs w:val="20"/>
                <w:lang w:val="ru-RU"/>
              </w:rPr>
            </w:pPr>
            <w:r>
              <w:rPr>
                <w:sz w:val="20"/>
                <w:szCs w:val="20"/>
                <w:lang w:val="ru-RU"/>
              </w:rPr>
              <w:t>Юридические лица:</w:t>
            </w:r>
          </w:p>
          <w:p w14:paraId="000000CB">
            <w:pPr>
              <w:pStyle w:val="TableText"/>
              <w:widowControl w:val="off"/>
              <w:spacing w:after="0"/>
              <w:ind w:firstLine="360"/>
              <w:jc w:val="both"/>
              <w:rPr>
                <w:sz w:val="20"/>
                <w:szCs w:val="20"/>
                <w:lang w:val="ru-RU"/>
              </w:rPr>
            </w:pPr>
            <w:r>
              <w:rPr>
                <w:sz w:val="20"/>
                <w:szCs w:val="20"/>
                <w:lang w:val="ru-RU"/>
              </w:rPr>
              <w:t>1. Государственные организации: Министерства окружающей среды и другие государственные организации могут использовать дроны для мониторинга, инспекции и контроля природных территорий, обнаружения и предотвращения незаконной деятельности, например, браконьерства или вырубки лесов.</w:t>
            </w:r>
          </w:p>
          <w:p w14:paraId="000000CC">
            <w:pPr>
              <w:pStyle w:val="TableText"/>
              <w:widowControl w:val="off"/>
              <w:spacing w:after="0"/>
              <w:ind w:firstLine="360"/>
              <w:jc w:val="both"/>
              <w:rPr>
                <w:sz w:val="20"/>
                <w:szCs w:val="20"/>
                <w:lang w:val="ru-RU"/>
              </w:rPr>
            </w:pPr>
            <w:r>
              <w:rPr>
                <w:sz w:val="20"/>
                <w:szCs w:val="20"/>
                <w:lang w:val="ru-RU"/>
              </w:rPr>
              <w:t>2. Неправительственные организации (НПО): Экологические НПО могут использовать дроны для проведения научных исследований, мониторинга состояния экосистем, образовательных мероприятий и привлечения внимания к экологическим проблемам.</w:t>
            </w:r>
          </w:p>
          <w:p w14:paraId="000000CD">
            <w:pPr>
              <w:pStyle w:val="TableText"/>
              <w:widowControl w:val="off"/>
              <w:spacing w:after="0"/>
              <w:ind w:firstLine="360"/>
              <w:jc w:val="both"/>
              <w:rPr>
                <w:sz w:val="20"/>
                <w:szCs w:val="20"/>
                <w:lang w:val="ru-RU"/>
              </w:rPr>
            </w:pPr>
            <w:r>
              <w:rPr>
                <w:sz w:val="20"/>
                <w:szCs w:val="20"/>
                <w:lang w:val="ru-RU"/>
              </w:rPr>
              <w:t>3. Исследовательские учреждения и академические институты: Ученые и исследователи могут использовать дроны для сбора данных о состоянии природы в различных экосистемах. Это может помочь в изучении изменений климата, биоразнообразия, динамики ландшафта и других экологических аспектов.</w:t>
            </w:r>
          </w:p>
          <w:p w14:paraId="000000CE">
            <w:pPr>
              <w:pStyle w:val="TableText"/>
              <w:widowControl w:val="off"/>
              <w:spacing w:after="0"/>
              <w:ind w:firstLine="360"/>
              <w:jc w:val="both"/>
              <w:rPr>
                <w:sz w:val="20"/>
                <w:szCs w:val="20"/>
                <w:lang w:val="ru-RU"/>
              </w:rPr>
            </w:pPr>
          </w:p>
          <w:p w14:paraId="000000CF">
            <w:pPr>
              <w:pStyle w:val="TableText"/>
              <w:widowControl w:val="off"/>
              <w:spacing w:after="0"/>
              <w:ind w:firstLine="360"/>
              <w:jc w:val="both"/>
              <w:rPr>
                <w:sz w:val="20"/>
                <w:szCs w:val="20"/>
                <w:lang w:val="ru-RU"/>
              </w:rPr>
            </w:pPr>
            <w:r>
              <w:rPr>
                <w:sz w:val="20"/>
                <w:szCs w:val="20"/>
                <w:lang w:val="ru-RU"/>
              </w:rPr>
              <w:t>Конечно, это лишь некоторые потенциальные потребительские сегменты и их характеристики. Существует широкий спектр потенциальных пользователей дронов-беспилотников для решения экологических проблем, и они могут быть адаптированы под конкретные потребности и задачи каждого сегмента.</w:t>
            </w:r>
          </w:p>
          <w:p w14:paraId="000000D0">
            <w:pPr>
              <w:pStyle w:val="TableText"/>
              <w:widowControl w:val="off"/>
              <w:spacing w:after="0"/>
              <w:ind w:firstLine="360"/>
              <w:jc w:val="both"/>
              <w:rPr>
                <w:sz w:val="20"/>
                <w:szCs w:val="20"/>
                <w:lang w:val="ru-RU"/>
              </w:rPr>
            </w:pPr>
          </w:p>
          <w:p w14:paraId="000000D1">
            <w:pPr>
              <w:pStyle w:val="TableText"/>
              <w:widowControl w:val="off"/>
              <w:spacing w:after="0"/>
              <w:ind w:firstLine="360"/>
              <w:jc w:val="both"/>
              <w:rPr>
                <w:sz w:val="20"/>
                <w:szCs w:val="20"/>
                <w:lang w:val="ru-RU"/>
              </w:rPr>
            </w:pPr>
            <w:r>
              <w:rPr>
                <w:sz w:val="20"/>
                <w:szCs w:val="20"/>
                <w:lang w:val="ru-RU"/>
              </w:rPr>
              <w:t>При продаже дрона-беспилотника для охраны окружающей среды возможно использование нескольких секторов рынка в зависимости от конкретной стратегии и целевой аудитории компании. Вот некоторые из возможных секторов рынка:</w:t>
            </w:r>
          </w:p>
          <w:p w14:paraId="000000D2">
            <w:pPr>
              <w:pStyle w:val="TableText"/>
              <w:widowControl w:val="off"/>
              <w:spacing w:after="0"/>
              <w:ind w:firstLine="360"/>
              <w:jc w:val="both"/>
              <w:rPr>
                <w:sz w:val="20"/>
                <w:szCs w:val="20"/>
                <w:lang w:val="ru-RU"/>
              </w:rPr>
            </w:pPr>
          </w:p>
          <w:p w14:paraId="000000D3">
            <w:pPr>
              <w:pStyle w:val="TableText"/>
              <w:widowControl w:val="off"/>
              <w:spacing w:after="0"/>
              <w:ind w:firstLine="360"/>
              <w:jc w:val="both"/>
              <w:rPr>
                <w:sz w:val="20"/>
                <w:szCs w:val="20"/>
                <w:lang w:val="ru-RU"/>
              </w:rPr>
            </w:pPr>
            <w:r>
              <w:rPr>
                <w:sz w:val="20"/>
                <w:szCs w:val="20"/>
                <w:lang w:val="ru-RU"/>
              </w:rPr>
              <w:t xml:space="preserve">1. </w:t>
            </w:r>
            <w:r>
              <w:rPr>
                <w:b/>
                <w:bCs/>
                <w:sz w:val="20"/>
                <w:szCs w:val="20"/>
                <w:lang w:val="ru-RU"/>
              </w:rPr>
              <w:t>B2B (Business-to-Business)</w:t>
            </w:r>
            <w:r>
              <w:rPr>
                <w:sz w:val="20"/>
                <w:szCs w:val="20"/>
                <w:lang w:val="ru-RU"/>
              </w:rPr>
              <w:t>: Компании, занимающиеся экологической охраной, государственные учреждения, исследовательские институты и другие организации могут быть потенциальными клиентами в секторе B2B. Они могут приобрести дроны для своих собственных нужд, таких как мониторинг состояния природы, обнаружение загрязнений, борьба с браконьерством и т.д.</w:t>
            </w:r>
          </w:p>
          <w:p w14:paraId="000000D4">
            <w:pPr>
              <w:pStyle w:val="TableText"/>
              <w:widowControl w:val="off"/>
              <w:spacing w:after="0"/>
              <w:ind w:firstLine="360"/>
              <w:jc w:val="both"/>
              <w:rPr>
                <w:sz w:val="20"/>
                <w:szCs w:val="20"/>
                <w:lang w:val="ru-RU"/>
              </w:rPr>
            </w:pPr>
            <w:r>
              <w:rPr>
                <w:sz w:val="20"/>
                <w:szCs w:val="20"/>
                <w:lang w:val="ru-RU"/>
              </w:rPr>
              <w:t xml:space="preserve">2. </w:t>
            </w:r>
            <w:r>
              <w:rPr>
                <w:b/>
                <w:bCs/>
                <w:sz w:val="20"/>
                <w:szCs w:val="20"/>
                <w:lang w:val="ru-RU"/>
              </w:rPr>
              <w:t>B2G (Business-to-Government)</w:t>
            </w:r>
            <w:r>
              <w:rPr>
                <w:sz w:val="20"/>
                <w:szCs w:val="20"/>
                <w:lang w:val="ru-RU"/>
              </w:rPr>
              <w:t>: Государственные организации, такие как министерства окружающей среды, парки и заповедники, муниципалитеты и другие государственные учреждения, могут быть заинтересованы в приобретении дронов для охраны окружающей среды. Эти дроны могут использоваться в рамках различных программ охраны природы, контроля загрязнений и обеспечения соблюдения экологических норм.</w:t>
            </w:r>
          </w:p>
          <w:p w14:paraId="000000D5">
            <w:pPr>
              <w:pStyle w:val="TableText"/>
              <w:widowControl w:val="off"/>
              <w:spacing w:after="0"/>
              <w:ind w:firstLine="360"/>
              <w:jc w:val="both"/>
              <w:rPr>
                <w:sz w:val="20"/>
                <w:szCs w:val="20"/>
                <w:lang w:val="ru-RU"/>
              </w:rPr>
            </w:pPr>
            <w:r>
              <w:rPr>
                <w:sz w:val="20"/>
                <w:szCs w:val="20"/>
                <w:lang w:val="ru-RU"/>
              </w:rPr>
              <w:t xml:space="preserve">3. </w:t>
            </w:r>
            <w:r>
              <w:rPr>
                <w:b/>
                <w:bCs/>
                <w:sz w:val="20"/>
                <w:szCs w:val="20"/>
                <w:lang w:val="ru-RU"/>
              </w:rPr>
              <w:t>B2C (Business-to-Consumer)</w:t>
            </w:r>
            <w:r>
              <w:rPr>
                <w:sz w:val="20"/>
                <w:szCs w:val="20"/>
                <w:lang w:val="ru-RU"/>
              </w:rPr>
              <w:t>: Индивидуальные пользователи, такие как энтузиасты окружающей среды, фотографы, туристы и другие люди, могут быть заинтересованы в покупке дрона-беспилотника для своих личных нужд. Они могут использовать дроны для фотографирования и видеосъемки природы, проведения исследований или просто для получения удовольствия от полетов.</w:t>
            </w:r>
          </w:p>
          <w:p w14:paraId="000000D6">
            <w:pPr>
              <w:pStyle w:val="TableText"/>
              <w:widowControl w:val="off"/>
              <w:spacing w:after="0"/>
              <w:ind w:firstLine="360"/>
              <w:jc w:val="both"/>
              <w:rPr>
                <w:sz w:val="20"/>
                <w:szCs w:val="20"/>
                <w:lang w:val="ru-RU"/>
              </w:rPr>
            </w:pPr>
            <w:r>
              <w:rPr>
                <w:sz w:val="20"/>
                <w:szCs w:val="20"/>
                <w:lang w:val="ru-RU"/>
              </w:rPr>
              <w:t xml:space="preserve">4. </w:t>
            </w:r>
            <w:r>
              <w:rPr>
                <w:b/>
                <w:bCs/>
                <w:sz w:val="20"/>
                <w:szCs w:val="20"/>
                <w:lang w:val="ru-RU"/>
              </w:rPr>
              <w:t>Некоммерческий сектор</w:t>
            </w:r>
            <w:r>
              <w:rPr>
                <w:sz w:val="20"/>
                <w:szCs w:val="20"/>
                <w:lang w:val="ru-RU"/>
              </w:rPr>
              <w:t>: Некоммерческие организации и НПО, занимающиеся экологической деятельностью, такие как организации по сохранению природы, экологические фонды и ассоциации, могут использовать дроны для своих целей, таких как мониторинг, образование и осведомление об экологических проблемах.</w:t>
            </w:r>
          </w:p>
          <w:p w14:paraId="000000D7">
            <w:pPr>
              <w:pStyle w:val="TableText"/>
              <w:widowControl w:val="off"/>
              <w:spacing w:after="0"/>
              <w:ind w:firstLine="360"/>
              <w:jc w:val="both"/>
              <w:rPr>
                <w:sz w:val="20"/>
                <w:szCs w:val="20"/>
                <w:lang w:val="ru-RU"/>
              </w:rPr>
            </w:pPr>
          </w:p>
          <w:p w14:paraId="000000D8">
            <w:pPr>
              <w:pStyle w:val="TableText"/>
              <w:widowControl w:val="off"/>
              <w:spacing w:after="0"/>
              <w:ind w:firstLine="360"/>
              <w:jc w:val="both"/>
              <w:rPr>
                <w:sz w:val="20"/>
                <w:szCs w:val="20"/>
                <w:lang w:val="ru-RU"/>
              </w:rPr>
            </w:pPr>
            <w:r>
              <w:rPr>
                <w:sz w:val="20"/>
                <w:szCs w:val="20"/>
                <w:lang w:val="ru-RU"/>
              </w:rPr>
              <w:t>Конечно, это лишь примеры возможных секторов рынка, и выбор определенного сектора зависит от стратегии и потребностей компании, а также от целевой аудитории, которой она хочет обратиться.</w:t>
            </w:r>
          </w:p>
        </w:tc>
      </w:tr>
      <w:tr>
        <w:trPr/>
        <w:tc>
          <w:tcPr>
            <w:cnfStyle w:val="001000100000"/>
            <w:tcW w:w="568" w:type="dxa"/>
            <w:noWrap w:val="off"/>
          </w:tcPr>
          <w:p w14:paraId="000000D9">
            <w:pPr>
              <w:pStyle w:val="ListParagraph"/>
              <w:keepLines w:val="on"/>
              <w:tabs>
                <w:tab w:val="left" w:leader="none" w:pos="170"/>
              </w:tabs>
              <w:ind w:left="0" w:firstLine="0"/>
              <w:rPr>
                <w:bCs/>
                <w:sz w:val="20"/>
                <w:lang w:val="ru-RU"/>
              </w:rPr>
            </w:pPr>
            <w:r>
              <w:rPr>
                <w:bCs/>
                <w:sz w:val="20"/>
                <w:highlight w:val="green"/>
                <w:lang w:val="ru-RU"/>
              </w:rPr>
              <w:t>12</w:t>
            </w:r>
          </w:p>
        </w:tc>
        <w:tc>
          <w:tcPr>
            <w:cnfStyle w:val="000010100000"/>
            <w:tcW w:w="4683" w:type="dxa"/>
            <w:noWrap w:val="off"/>
          </w:tcPr>
          <w:p w14:paraId="000000DA">
            <w:pPr>
              <w:pStyle w:val="ListParagraph"/>
              <w:keepLines w:val="on"/>
              <w:tabs>
                <w:tab w:val="left" w:leader="none" w:pos="170"/>
              </w:tabs>
              <w:ind w:left="0" w:firstLine="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000000DB">
            <w:pPr>
              <w:pStyle w:val="ListParagraph"/>
              <w:keepLines w:val="on"/>
              <w:tabs>
                <w:tab w:val="left" w:leader="none" w:pos="170"/>
              </w:tabs>
              <w:ind w:left="0" w:firstLine="0"/>
              <w:rPr>
                <w:bCs/>
                <w:sz w:val="20"/>
                <w:lang w:val="ru-RU"/>
              </w:rPr>
            </w:pPr>
          </w:p>
          <w:p w14:paraId="000000DC">
            <w:pPr>
              <w:keepLines w:val="on"/>
              <w:tabs>
                <w:tab w:val="left" w:leader="none" w:pos="170"/>
              </w:tabs>
              <w:spacing w:after="0"/>
              <w:rPr>
                <w:rFonts w:ascii="Times New Roman" w:cs="Times New Roman" w:hAnsi="Times New Roman"/>
                <w:bCs/>
                <w:i/>
                <w:sz w:val="20"/>
              </w:rPr>
            </w:pPr>
            <w:r>
              <w:rPr>
                <w:rFonts w:ascii="Times New Roman" w:cs="Times New Roman" w:hAnsi="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cnfStyle w:val="000001100000"/>
            <w:tcW w:w="5381" w:type="dxa"/>
            <w:noWrap w:val="off"/>
          </w:tcPr>
          <w:p w14:paraId="000000DD">
            <w:pPr>
              <w:pStyle w:val="TableText"/>
              <w:widowControl w:val="off"/>
              <w:spacing w:after="0"/>
              <w:ind w:firstLine="360"/>
              <w:jc w:val="both"/>
              <w:rPr>
                <w:sz w:val="20"/>
                <w:szCs w:val="20"/>
                <w:lang w:val="ru-RU"/>
              </w:rPr>
            </w:pPr>
            <w:r>
              <w:rPr>
                <w:sz w:val="20"/>
                <w:szCs w:val="20"/>
                <w:lang w:val="ru-RU"/>
              </w:rPr>
              <w:t>Дроны-беспилотники для охраны окружающей среды опираются на различные научно-технические решения. Вот некоторые из них с кратким описанием:</w:t>
            </w:r>
          </w:p>
          <w:p w14:paraId="000000DE">
            <w:pPr>
              <w:pStyle w:val="TableText"/>
              <w:widowControl w:val="off"/>
              <w:spacing w:after="0"/>
              <w:ind w:firstLine="360"/>
              <w:jc w:val="both"/>
              <w:rPr>
                <w:sz w:val="20"/>
                <w:szCs w:val="20"/>
                <w:lang w:val="ru-RU"/>
              </w:rPr>
            </w:pPr>
          </w:p>
          <w:p w14:paraId="000000DF">
            <w:pPr>
              <w:pStyle w:val="TableText"/>
              <w:widowControl w:val="off"/>
              <w:spacing w:after="0"/>
              <w:ind w:firstLine="360"/>
              <w:jc w:val="both"/>
              <w:rPr>
                <w:sz w:val="20"/>
                <w:szCs w:val="20"/>
                <w:lang w:val="ru-RU"/>
              </w:rPr>
            </w:pPr>
            <w:r>
              <w:rPr>
                <w:sz w:val="20"/>
                <w:szCs w:val="20"/>
                <w:lang w:val="ru-RU"/>
              </w:rPr>
              <w:t>1. Управление беспилотными системами: Для управления дронами используются интегрированные системы управления, которые включают в себя компьютеры, программное обеспечение и устройства управления. Эти системы позволяют операторам контролировать дрон в режиме реального времени, устанавливать задачи, изменять маршруты и выполнять другие функции.</w:t>
            </w:r>
          </w:p>
          <w:p w14:paraId="000000E0">
            <w:pPr>
              <w:pStyle w:val="TableText"/>
              <w:widowControl w:val="off"/>
              <w:spacing w:after="0"/>
              <w:ind w:firstLine="360"/>
              <w:jc w:val="both"/>
              <w:rPr>
                <w:sz w:val="20"/>
                <w:szCs w:val="20"/>
                <w:lang w:val="ru-RU"/>
              </w:rPr>
            </w:pPr>
            <w:r>
              <w:rPr>
                <w:sz w:val="20"/>
                <w:szCs w:val="20"/>
                <w:lang w:val="ru-RU"/>
              </w:rPr>
              <w:t>2. Автопилотная технология: Для автономных полетов используется автопилотная технология. Она позволяет дрону выполнять определенные задачи, следуя заранее заданным маршрутам или инструкциям. С помощью автопилотных систем дроны могут быть программированы на выполнение сложных управляемых миссий, таких как поиск и обнаружение объектов или маршруты мониторинга.</w:t>
            </w:r>
          </w:p>
          <w:p w14:paraId="000000E1">
            <w:pPr>
              <w:pStyle w:val="TableText"/>
              <w:widowControl w:val="off"/>
              <w:spacing w:after="0"/>
              <w:ind w:firstLine="360"/>
              <w:jc w:val="both"/>
              <w:rPr>
                <w:sz w:val="20"/>
                <w:szCs w:val="20"/>
                <w:lang w:val="ru-RU"/>
              </w:rPr>
            </w:pPr>
            <w:r>
              <w:rPr>
                <w:sz w:val="20"/>
                <w:szCs w:val="20"/>
                <w:lang w:val="ru-RU"/>
              </w:rPr>
              <w:t>3. Глобальная навигационная спутниковая система (ГНСС): Для определения местоположения и навигации дронов используются системы ГНСС, такие как GPS (Глобальная система позиционирования). Эти системы позволяют дронам точно определять свое положение и следовать заданным маршрутам.</w:t>
            </w:r>
          </w:p>
          <w:p w14:paraId="000000E2">
            <w:pPr>
              <w:pStyle w:val="TableText"/>
              <w:widowControl w:val="off"/>
              <w:spacing w:after="0"/>
              <w:ind w:firstLine="360"/>
              <w:jc w:val="both"/>
              <w:rPr>
                <w:sz w:val="20"/>
                <w:szCs w:val="20"/>
                <w:lang w:val="ru-RU"/>
              </w:rPr>
            </w:pPr>
            <w:r>
              <w:rPr>
                <w:sz w:val="20"/>
                <w:szCs w:val="20"/>
                <w:lang w:val="ru-RU"/>
              </w:rPr>
              <w:t>4. Датчики и камеры: Для сбора информации о состоянии окружающей среды на борту дронов устанавливаются различные датчики и камеры. Например, термальные камеры могут использоваться для обнаружения животных или выявления изменений в температуре окружающей среды. Другие датчики могут измерять параметры воздуха, воды или почвы, а также загрязнение или другие экологические показатели.</w:t>
            </w:r>
          </w:p>
          <w:p w14:paraId="000000E3">
            <w:pPr>
              <w:pStyle w:val="TableText"/>
              <w:widowControl w:val="off"/>
              <w:spacing w:after="0"/>
              <w:ind w:firstLine="360"/>
              <w:jc w:val="both"/>
              <w:rPr>
                <w:sz w:val="20"/>
                <w:szCs w:val="20"/>
                <w:lang w:val="ru-RU"/>
              </w:rPr>
            </w:pPr>
            <w:r>
              <w:rPr>
                <w:sz w:val="20"/>
                <w:szCs w:val="20"/>
                <w:lang w:val="ru-RU"/>
              </w:rPr>
              <w:t>5. Обработка данных и искусственный интеллект: Собранные дронами данные могут быть обработаны и проанализированы с использованием методов искусственного интеллекта. Это позволяет выявлять шаблоны, делать выводы и принимать решения на основе больших объемов данных, полученных от дронов.</w:t>
            </w:r>
          </w:p>
          <w:p w14:paraId="000000E4">
            <w:pPr>
              <w:pStyle w:val="TableText"/>
              <w:widowControl w:val="off"/>
              <w:spacing w:after="0"/>
              <w:ind w:firstLine="360"/>
              <w:jc w:val="both"/>
              <w:rPr>
                <w:sz w:val="20"/>
                <w:szCs w:val="20"/>
                <w:lang w:val="ru-RU"/>
              </w:rPr>
            </w:pPr>
          </w:p>
          <w:p w14:paraId="000000E5">
            <w:pPr>
              <w:pStyle w:val="TableText"/>
              <w:widowControl w:val="off"/>
              <w:spacing w:after="0"/>
              <w:ind w:firstLine="360"/>
              <w:jc w:val="both"/>
              <w:rPr>
                <w:sz w:val="20"/>
                <w:szCs w:val="20"/>
                <w:lang w:val="ru-RU"/>
              </w:rPr>
            </w:pPr>
            <w:r>
              <w:rPr>
                <w:sz w:val="20"/>
                <w:szCs w:val="20"/>
                <w:lang w:val="ru-RU"/>
              </w:rPr>
              <w:t>Это лишь несколько научно-технических решений, которые используются при создании дронов-беспилотников для охраны окружающей среды. В последние годы наблюдается постоянное развитие и инновации в этой области, что приводит к появлению новых технологий и возможностей для более эффективной охраны окружающей среды.</w:t>
            </w:r>
          </w:p>
        </w:tc>
      </w:tr>
      <w:tr>
        <w:trPr/>
        <w:tc>
          <w:tcPr>
            <w:cnfStyle w:val="001000010000"/>
            <w:tcW w:w="568" w:type="dxa"/>
            <w:noWrap w:val="off"/>
          </w:tcPr>
          <w:p w14:paraId="000000E6">
            <w:pPr>
              <w:tabs>
                <w:tab w:val="left" w:leader="none" w:pos="414"/>
              </w:tabs>
              <w:rPr>
                <w:rFonts w:ascii="Times New Roman" w:cs="Times New Roman" w:hAnsi="Times New Roman"/>
                <w:bCs/>
                <w:sz w:val="20"/>
              </w:rPr>
            </w:pPr>
            <w:r>
              <w:rPr>
                <w:rFonts w:ascii="Times New Roman" w:cs="Times New Roman" w:hAnsi="Times New Roman"/>
                <w:bCs/>
                <w:sz w:val="20"/>
                <w:highlight w:val="green"/>
              </w:rPr>
              <w:t>13</w:t>
            </w:r>
          </w:p>
        </w:tc>
        <w:tc>
          <w:tcPr>
            <w:cnfStyle w:val="000010010000"/>
            <w:tcW w:w="4683" w:type="dxa"/>
            <w:noWrap w:val="off"/>
          </w:tcPr>
          <w:p w14:paraId="000000E7">
            <w:pPr>
              <w:tabs>
                <w:tab w:val="left" w:leader="none" w:pos="414"/>
              </w:tabs>
              <w:rPr>
                <w:rFonts w:ascii="Times New Roman" w:cs="Times New Roman" w:hAnsi="Times New Roman"/>
                <w:bCs/>
                <w:sz w:val="20"/>
              </w:rPr>
            </w:pPr>
            <w:r>
              <w:rPr>
                <w:rFonts w:ascii="Times New Roman" w:cs="Times New Roman" w:hAnsi="Times New Roman"/>
                <w:bCs/>
                <w:sz w:val="20"/>
              </w:rPr>
              <w:t>Бизнес-модель*</w:t>
            </w:r>
          </w:p>
          <w:p w14:paraId="000000E8">
            <w:pPr>
              <w:tabs>
                <w:tab w:val="left" w:leader="none" w:pos="414"/>
              </w:tabs>
              <w:rPr>
                <w:rFonts w:ascii="Times New Roman" w:cs="Times New Roman" w:hAnsi="Times New Roman"/>
                <w:bCs/>
                <w:sz w:val="20"/>
              </w:rPr>
            </w:pPr>
            <w:r>
              <w:rPr>
                <w:rFonts w:ascii="Times New Roman" w:cs="Times New Roman" w:hAnsi="Times New Roman"/>
                <w:bCs/>
                <w:i/>
                <w:sz w:val="20"/>
              </w:rPr>
              <w:t>Указывается кратко оп</w:t>
            </w:r>
            <w:r>
              <w:rPr>
                <w:rFonts w:ascii="Times New Roman" w:cs="Times New Roman" w:hAnsi="Times New Roman"/>
                <w:bCs/>
                <w:i/>
                <w:sz w:val="20"/>
              </w:rPr>
              <w:t xml:space="preserve">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w:t>
            </w:r>
            <w:r>
              <w:rPr>
                <w:rFonts w:ascii="Times New Roman" w:cs="Times New Roman" w:hAnsi="Times New Roman"/>
                <w:bCs/>
                <w:i/>
                <w:sz w:val="20"/>
              </w:rPr>
              <w:t xml:space="preserve">продукта планируется использовать и развивать, и т.д. </w:t>
            </w:r>
          </w:p>
        </w:tc>
        <w:tc>
          <w:tcPr>
            <w:cnfStyle w:val="000001010000"/>
            <w:tcW w:w="5381" w:type="dxa"/>
            <w:noWrap w:val="off"/>
          </w:tcPr>
          <w:p w14:paraId="000000E9">
            <w:pPr>
              <w:pStyle w:val="TableText"/>
              <w:widowControl w:val="off"/>
              <w:spacing w:after="0"/>
              <w:ind w:firstLine="360"/>
              <w:jc w:val="both"/>
              <w:rPr>
                <w:sz w:val="20"/>
                <w:szCs w:val="20"/>
                <w:lang w:val="ru-RU"/>
              </w:rPr>
            </w:pPr>
            <w:r>
              <w:rPr>
                <w:sz w:val="20"/>
                <w:szCs w:val="20"/>
                <w:lang w:val="ru-RU"/>
              </w:rPr>
              <w:t>Бизнес-модель дрона-беспилотника для решения экологических проблем может включать следующие элементы:</w:t>
            </w:r>
          </w:p>
          <w:p w14:paraId="000000EA">
            <w:pPr>
              <w:pStyle w:val="TableText"/>
              <w:widowControl w:val="off"/>
              <w:spacing w:after="0"/>
              <w:ind w:firstLine="360"/>
              <w:jc w:val="both"/>
              <w:rPr>
                <w:sz w:val="20"/>
                <w:szCs w:val="20"/>
                <w:lang w:val="ru-RU"/>
              </w:rPr>
            </w:pPr>
          </w:p>
          <w:p w14:paraId="000000EB">
            <w:pPr>
              <w:pStyle w:val="TableText"/>
              <w:widowControl w:val="off"/>
              <w:spacing w:after="0"/>
              <w:ind w:firstLine="360"/>
              <w:jc w:val="both"/>
              <w:rPr>
                <w:sz w:val="20"/>
                <w:szCs w:val="20"/>
                <w:lang w:val="ru-RU"/>
              </w:rPr>
            </w:pPr>
            <w:r>
              <w:rPr>
                <w:sz w:val="20"/>
                <w:szCs w:val="20"/>
                <w:lang w:val="ru-RU"/>
              </w:rPr>
              <w:t>1) Аренда и продажа дронов: Наша компания может предлагать аренду и продажу специальных дронов-беспилотников, разработанных для решения экологических проблем. Клиенты, включая правительственные организации, экологические организации, научные институты и частные компании, смогут арендовать или приобрести дроны для проведения экологических исследований, мониторинга окружающей среды, обнаружения загрязнений и т.д.</w:t>
            </w:r>
          </w:p>
          <w:p w14:paraId="000000EC">
            <w:pPr>
              <w:pStyle w:val="TableText"/>
              <w:widowControl w:val="off"/>
              <w:spacing w:after="0"/>
              <w:ind w:firstLine="360"/>
              <w:jc w:val="both"/>
              <w:rPr>
                <w:sz w:val="20"/>
                <w:szCs w:val="20"/>
                <w:lang w:val="ru-RU"/>
              </w:rPr>
            </w:pPr>
          </w:p>
          <w:p w14:paraId="000000ED">
            <w:pPr>
              <w:pStyle w:val="TableText"/>
              <w:widowControl w:val="off"/>
              <w:spacing w:after="0"/>
              <w:ind w:firstLine="360"/>
              <w:jc w:val="both"/>
              <w:rPr>
                <w:sz w:val="20"/>
                <w:szCs w:val="20"/>
                <w:lang w:val="ru-RU"/>
              </w:rPr>
            </w:pPr>
            <w:r>
              <w:rPr>
                <w:sz w:val="20"/>
                <w:szCs w:val="20"/>
                <w:lang w:val="ru-RU"/>
              </w:rPr>
              <w:t>2) Услуги по дроноведению: Мы можем предоставлять услуги по обучению и сертификации операторов дронов. Это включает курсы обучения по пилотированию дронов, сбору и анализу данных, программированию и обслуживанию дронов. Мы также можем предоставлять консультационные услуги для организаций по эффективному использованию дронов для решения конкретных экологических проблем.</w:t>
            </w:r>
          </w:p>
          <w:p w14:paraId="000000EE">
            <w:pPr>
              <w:pStyle w:val="TableText"/>
              <w:widowControl w:val="off"/>
              <w:spacing w:after="0"/>
              <w:ind w:firstLine="360"/>
              <w:jc w:val="both"/>
              <w:rPr>
                <w:sz w:val="20"/>
                <w:szCs w:val="20"/>
                <w:lang w:val="ru-RU"/>
              </w:rPr>
            </w:pPr>
          </w:p>
          <w:p w14:paraId="000000EF">
            <w:pPr>
              <w:pStyle w:val="TableText"/>
              <w:widowControl w:val="off"/>
              <w:spacing w:after="0"/>
              <w:ind w:firstLine="360"/>
              <w:jc w:val="both"/>
              <w:rPr>
                <w:sz w:val="20"/>
                <w:szCs w:val="20"/>
                <w:lang w:val="ru-RU"/>
              </w:rPr>
            </w:pPr>
            <w:r>
              <w:rPr>
                <w:sz w:val="20"/>
                <w:szCs w:val="20"/>
                <w:lang w:val="ru-RU"/>
              </w:rPr>
              <w:t>3) Данные и аналитика: Собранные дронами данные могут быть обработаны и проанализированы для получения ценной информации о состоянии окружающей среды. Мы можем предоставлять услуги по обработке данных, созданию геоинформационных систем (ГИС), интеграции данных с другими источниками, а также созданию отчетов и аналитических дашбордов. Это позволит клиентам получить детальное представление о проблемах и принять информированные решения для их решения.</w:t>
            </w:r>
          </w:p>
          <w:p w14:paraId="000000F0">
            <w:pPr>
              <w:pStyle w:val="TableText"/>
              <w:widowControl w:val="off"/>
              <w:spacing w:after="0"/>
              <w:ind w:firstLine="360"/>
              <w:jc w:val="both"/>
              <w:rPr>
                <w:sz w:val="20"/>
                <w:szCs w:val="20"/>
                <w:lang w:val="ru-RU"/>
              </w:rPr>
            </w:pPr>
          </w:p>
          <w:p w14:paraId="000000F1">
            <w:pPr>
              <w:pStyle w:val="TableText"/>
              <w:widowControl w:val="off"/>
              <w:spacing w:after="0"/>
              <w:ind w:firstLine="360"/>
              <w:jc w:val="both"/>
              <w:rPr>
                <w:sz w:val="20"/>
                <w:szCs w:val="20"/>
                <w:lang w:val="ru-RU"/>
              </w:rPr>
            </w:pPr>
            <w:r>
              <w:rPr>
                <w:sz w:val="20"/>
                <w:szCs w:val="20"/>
                <w:lang w:val="ru-RU"/>
              </w:rPr>
              <w:t>4) Разработка и инжиниринг: Мы можем предлагать услуги по разработке и инжинирингу специализированных дронов для решения конкретных экологических проблем. Наша команда будет работать в тесном сотрудничестве с клиентами, чтобы создать индивидуальные решения, отвечающие их потребностям. Это может включать разработку дронов с датчиками для обнаружения загрязнений, системами забора проб, оборудованием для мониторинга растительного покрова и т.д.</w:t>
            </w:r>
          </w:p>
          <w:p w14:paraId="000000F2">
            <w:pPr>
              <w:pStyle w:val="TableText"/>
              <w:widowControl w:val="off"/>
              <w:spacing w:after="0"/>
              <w:ind w:firstLine="360"/>
              <w:jc w:val="both"/>
              <w:rPr>
                <w:sz w:val="20"/>
                <w:szCs w:val="20"/>
                <w:lang w:val="ru-RU"/>
              </w:rPr>
            </w:pPr>
          </w:p>
          <w:p w14:paraId="000000F3">
            <w:pPr>
              <w:pStyle w:val="TableText"/>
              <w:widowControl w:val="off"/>
              <w:spacing w:after="0"/>
              <w:ind w:firstLine="360"/>
              <w:jc w:val="both"/>
              <w:rPr>
                <w:sz w:val="20"/>
                <w:szCs w:val="20"/>
                <w:lang w:val="ru-RU"/>
              </w:rPr>
            </w:pPr>
            <w:r>
              <w:rPr>
                <w:sz w:val="20"/>
                <w:szCs w:val="20"/>
                <w:lang w:val="ru-RU"/>
              </w:rPr>
              <w:t>5) Ремонт и обслуживание: После продажи или аренды дронов мы можем предлагать услуги по их ремонту и обслуживанию. Это включает техническую поддержку, замену деталей, профилактическое обслуживание и обновление программного обеспечения.</w:t>
            </w:r>
          </w:p>
          <w:p w14:paraId="000000F4">
            <w:pPr>
              <w:pStyle w:val="TableText"/>
              <w:widowControl w:val="off"/>
              <w:spacing w:after="0"/>
              <w:ind w:firstLine="360"/>
              <w:jc w:val="both"/>
              <w:rPr>
                <w:sz w:val="20"/>
                <w:szCs w:val="20"/>
                <w:lang w:val="ru-RU"/>
              </w:rPr>
            </w:pPr>
          </w:p>
          <w:p w14:paraId="000000F5">
            <w:pPr>
              <w:pStyle w:val="TableText"/>
              <w:widowControl w:val="off"/>
              <w:spacing w:after="0"/>
              <w:ind w:firstLine="360"/>
              <w:jc w:val="both"/>
              <w:rPr>
                <w:sz w:val="20"/>
                <w:szCs w:val="20"/>
                <w:lang w:val="ru-RU"/>
              </w:rPr>
            </w:pPr>
            <w:r>
              <w:rPr>
                <w:sz w:val="20"/>
                <w:szCs w:val="20"/>
                <w:lang w:val="ru-RU"/>
              </w:rPr>
              <w:t>6) Партнерство с экологическими организациями и правительством: Мы можем установить партнерские отношения с экологическими организациями и правительственными учреждениями для совместной работы над проектами, получения финансирования и доступа к экологическим данным. Это поможет укрепить наше положение на рынке и привлечь больше клиентов.</w:t>
            </w:r>
          </w:p>
          <w:p w14:paraId="000000F6">
            <w:pPr>
              <w:pStyle w:val="TableText"/>
              <w:widowControl w:val="off"/>
              <w:spacing w:after="0"/>
              <w:ind w:firstLine="360"/>
              <w:jc w:val="both"/>
              <w:rPr>
                <w:sz w:val="20"/>
                <w:szCs w:val="20"/>
                <w:lang w:val="ru-RU"/>
              </w:rPr>
            </w:pPr>
          </w:p>
          <w:p w14:paraId="000000F7">
            <w:pPr>
              <w:pStyle w:val="TableText"/>
              <w:widowControl w:val="off"/>
              <w:spacing w:after="0"/>
              <w:ind w:firstLine="360"/>
              <w:jc w:val="both"/>
              <w:rPr>
                <w:sz w:val="20"/>
                <w:szCs w:val="20"/>
                <w:lang w:val="ru-RU"/>
              </w:rPr>
            </w:pPr>
            <w:r>
              <w:rPr>
                <w:sz w:val="20"/>
                <w:szCs w:val="20"/>
                <w:lang w:val="ru-RU"/>
              </w:rPr>
              <w:t>7) Исследовательские проекты и инновации: Мы можем инвестировать в исследовательские проекты и инновации, связанные с дронами и их применением для решения экологических проблем. Это поможет нам разрабатывать новые технологии, повышать эффективность дронов и предлагать уникальные предложения клиентам.</w:t>
            </w:r>
          </w:p>
          <w:p w14:paraId="000000F8">
            <w:pPr>
              <w:pStyle w:val="TableText"/>
              <w:widowControl w:val="off"/>
              <w:spacing w:after="0"/>
              <w:ind w:firstLine="360"/>
              <w:jc w:val="both"/>
              <w:rPr>
                <w:sz w:val="20"/>
                <w:szCs w:val="20"/>
                <w:lang w:val="ru-RU"/>
              </w:rPr>
            </w:pPr>
          </w:p>
          <w:p w14:paraId="000000F9">
            <w:pPr>
              <w:pStyle w:val="TableText"/>
              <w:widowControl w:val="off"/>
              <w:spacing w:after="0"/>
              <w:ind w:firstLine="360"/>
              <w:jc w:val="both"/>
              <w:rPr>
                <w:sz w:val="20"/>
                <w:szCs w:val="20"/>
                <w:lang w:val="ru-RU"/>
              </w:rPr>
            </w:pPr>
            <w:r>
              <w:rPr>
                <w:sz w:val="20"/>
                <w:szCs w:val="20"/>
                <w:lang w:val="ru-RU"/>
              </w:rPr>
              <w:t>Комбинируя эти элементы, компания может создать устойчивую и прибыльную бизнес-модель, которая не только поможет в решении экологических проблем, но и принесет значительный вклад в сохранение окружающей среды.</w:t>
            </w:r>
          </w:p>
        </w:tc>
      </w:tr>
      <w:tr>
        <w:trPr/>
        <w:tc>
          <w:tcPr>
            <w:cnfStyle w:val="001000100000"/>
            <w:tcW w:w="568" w:type="dxa"/>
            <w:noWrap w:val="off"/>
          </w:tcPr>
          <w:p w14:paraId="000000FA">
            <w:pPr>
              <w:tabs>
                <w:tab w:val="left" w:leader="none" w:pos="414"/>
              </w:tabs>
              <w:rPr>
                <w:rFonts w:ascii="Times New Roman" w:cs="Times New Roman" w:hAnsi="Times New Roman"/>
                <w:bCs/>
                <w:sz w:val="20"/>
              </w:rPr>
            </w:pPr>
            <w:r>
              <w:rPr>
                <w:rFonts w:ascii="Times New Roman" w:cs="Times New Roman" w:hAnsi="Times New Roman"/>
                <w:bCs/>
                <w:sz w:val="20"/>
                <w:highlight w:val="green"/>
              </w:rPr>
              <w:t>14</w:t>
            </w:r>
          </w:p>
        </w:tc>
        <w:tc>
          <w:tcPr>
            <w:cnfStyle w:val="000010100000"/>
            <w:tcW w:w="4683" w:type="dxa"/>
            <w:noWrap w:val="off"/>
          </w:tcPr>
          <w:p w14:paraId="000000FB">
            <w:pPr>
              <w:tabs>
                <w:tab w:val="left" w:leader="none" w:pos="414"/>
              </w:tabs>
              <w:rPr>
                <w:rFonts w:ascii="Times New Roman" w:cs="Times New Roman" w:hAnsi="Times New Roman"/>
                <w:b/>
                <w:bCs/>
                <w:sz w:val="20"/>
              </w:rPr>
            </w:pPr>
            <w:r>
              <w:rPr>
                <w:rFonts w:ascii="Times New Roman" w:cs="Times New Roman" w:hAnsi="Times New Roman"/>
                <w:b/>
                <w:bCs/>
                <w:sz w:val="20"/>
              </w:rPr>
              <w:t>Основные конкуренты*</w:t>
            </w:r>
          </w:p>
          <w:p w14:paraId="000000FC">
            <w:pPr>
              <w:tabs>
                <w:tab w:val="left" w:leader="none" w:pos="414"/>
              </w:tabs>
              <w:rPr>
                <w:rFonts w:ascii="Times New Roman" w:cs="Times New Roman" w:hAnsi="Times New Roman"/>
                <w:bCs/>
                <w:i/>
                <w:sz w:val="20"/>
              </w:rPr>
            </w:pPr>
            <w:r>
              <w:rPr>
                <w:rFonts w:ascii="Times New Roman" w:cs="Times New Roman" w:hAnsi="Times New Roman"/>
                <w:bCs/>
                <w:i/>
                <w:sz w:val="20"/>
              </w:rPr>
              <w:t>Кратко указываются основные конкуренты (не менее 5)</w:t>
            </w:r>
          </w:p>
        </w:tc>
        <w:tc>
          <w:tcPr>
            <w:cnfStyle w:val="000001100000"/>
            <w:tcW w:w="5381" w:type="dxa"/>
            <w:noWrap w:val="off"/>
          </w:tcPr>
          <w:p w14:paraId="000000FD">
            <w:pPr>
              <w:pStyle w:val="TableText"/>
              <w:widowControl w:val="off"/>
              <w:spacing w:after="0"/>
              <w:ind w:firstLine="360"/>
              <w:jc w:val="both"/>
              <w:rPr>
                <w:sz w:val="20"/>
                <w:szCs w:val="20"/>
                <w:lang w:val="ru-RU"/>
              </w:rPr>
            </w:pPr>
            <w:r>
              <w:rPr>
                <w:sz w:val="20"/>
                <w:szCs w:val="20"/>
                <w:lang w:val="ru-RU"/>
              </w:rPr>
              <w:t>При создании дрона-беспилотника в экологической сфере может возникнуть конкуренция со стороны других компаний и организаций, которые также разрабатывают и производят подобные технические средства с целью решения экологических проблем. Некоторые возможные конкуренты могут включать:</w:t>
            </w:r>
          </w:p>
          <w:p w14:paraId="000000FE">
            <w:pPr>
              <w:pStyle w:val="TableText"/>
              <w:widowControl w:val="off"/>
              <w:spacing w:after="0"/>
              <w:ind w:firstLine="360"/>
              <w:jc w:val="both"/>
              <w:rPr>
                <w:sz w:val="20"/>
                <w:szCs w:val="20"/>
                <w:lang w:val="ru-RU"/>
              </w:rPr>
            </w:pPr>
          </w:p>
          <w:p w14:paraId="000000FF">
            <w:pPr>
              <w:pStyle w:val="TableText"/>
              <w:widowControl w:val="off"/>
              <w:spacing w:after="0"/>
              <w:ind w:firstLine="360"/>
              <w:jc w:val="both"/>
              <w:rPr>
                <w:sz w:val="20"/>
                <w:szCs w:val="20"/>
                <w:lang w:val="ru-RU"/>
              </w:rPr>
            </w:pPr>
            <w:r>
              <w:rPr>
                <w:sz w:val="20"/>
                <w:szCs w:val="20"/>
                <w:lang w:val="ru-RU"/>
              </w:rPr>
              <w:t>1) Другие производители дронов: Мы можем столкнуться с конкуренцией со стороны других компаний, которые разрабатывают и продвигают дроны в экологической сфере. Эти компании могут иметь свои уникальные технологии и возможности, которые могут привлекать клиентов.</w:t>
            </w:r>
          </w:p>
          <w:p w14:paraId="00000100">
            <w:pPr>
              <w:pStyle w:val="TableText"/>
              <w:widowControl w:val="off"/>
              <w:spacing w:after="0"/>
              <w:ind w:firstLine="360"/>
              <w:jc w:val="both"/>
              <w:rPr>
                <w:sz w:val="20"/>
                <w:szCs w:val="20"/>
                <w:lang w:val="ru-RU"/>
              </w:rPr>
            </w:pPr>
          </w:p>
          <w:p w14:paraId="00000101">
            <w:pPr>
              <w:pStyle w:val="TableText"/>
              <w:widowControl w:val="off"/>
              <w:spacing w:after="0"/>
              <w:ind w:firstLine="360"/>
              <w:jc w:val="both"/>
              <w:rPr>
                <w:sz w:val="20"/>
                <w:szCs w:val="20"/>
                <w:lang w:val="ru-RU"/>
              </w:rPr>
            </w:pPr>
            <w:r>
              <w:rPr>
                <w:sz w:val="20"/>
                <w:szCs w:val="20"/>
                <w:lang w:val="ru-RU"/>
              </w:rPr>
              <w:t>2) Крупные технологические компании: Большие технологические компании, такие как DJI, Intel, Parrot и другие, также могут представлять конкуренцию для нашего дрона-беспилотника в экологической сфере. Они могут иметь более широкий ассортимент продуктов и брендовое преимущество.</w:t>
            </w:r>
          </w:p>
          <w:p w14:paraId="00000102">
            <w:pPr>
              <w:pStyle w:val="TableText"/>
              <w:widowControl w:val="off"/>
              <w:spacing w:after="0"/>
              <w:ind w:firstLine="360"/>
              <w:jc w:val="both"/>
              <w:rPr>
                <w:sz w:val="20"/>
                <w:szCs w:val="20"/>
                <w:lang w:val="ru-RU"/>
              </w:rPr>
            </w:pPr>
          </w:p>
          <w:p w14:paraId="00000103">
            <w:pPr>
              <w:pStyle w:val="TableText"/>
              <w:widowControl w:val="off"/>
              <w:spacing w:after="0"/>
              <w:ind w:firstLine="360"/>
              <w:jc w:val="both"/>
              <w:rPr>
                <w:sz w:val="20"/>
                <w:szCs w:val="20"/>
                <w:lang w:val="ru-RU"/>
              </w:rPr>
            </w:pPr>
            <w:r>
              <w:rPr>
                <w:sz w:val="20"/>
                <w:szCs w:val="20"/>
                <w:lang w:val="ru-RU"/>
              </w:rPr>
              <w:t>3) Исследовательские и университетские лаборатории: Наш проект может соревноваться с исследовательскими группами и университетскими лабораториями, которые также работают над разработкой и совершенствованием дронов в экологической сфере. Они могут иметь доступ к грантам и специализированному научному оборудованию.</w:t>
            </w:r>
          </w:p>
          <w:p w14:paraId="00000104">
            <w:pPr>
              <w:pStyle w:val="TableText"/>
              <w:widowControl w:val="off"/>
              <w:spacing w:after="0"/>
              <w:ind w:firstLine="360"/>
              <w:jc w:val="both"/>
              <w:rPr>
                <w:sz w:val="20"/>
                <w:szCs w:val="20"/>
                <w:lang w:val="ru-RU"/>
              </w:rPr>
            </w:pPr>
          </w:p>
          <w:p w14:paraId="00000105">
            <w:pPr>
              <w:pStyle w:val="TableText"/>
              <w:widowControl w:val="off"/>
              <w:spacing w:after="0"/>
              <w:ind w:firstLine="360"/>
              <w:jc w:val="both"/>
              <w:rPr>
                <w:sz w:val="20"/>
                <w:szCs w:val="20"/>
                <w:lang w:val="ru-RU"/>
              </w:rPr>
            </w:pPr>
            <w:r>
              <w:rPr>
                <w:sz w:val="20"/>
                <w:szCs w:val="20"/>
                <w:lang w:val="ru-RU"/>
              </w:rPr>
              <w:t>4) Стартапы и новые игроки на рынке: Возможно, появление новых стартапов, фирм-новичков и инновационных игроков на рынке, которые могут предложить уникальные решения или дешевые альтернативы Нашему продукту.</w:t>
            </w:r>
          </w:p>
          <w:p w14:paraId="00000106">
            <w:pPr>
              <w:pStyle w:val="TableText"/>
              <w:widowControl w:val="off"/>
              <w:spacing w:after="0"/>
              <w:ind w:firstLine="360"/>
              <w:jc w:val="both"/>
              <w:rPr>
                <w:sz w:val="20"/>
                <w:szCs w:val="20"/>
                <w:lang w:val="ru-RU"/>
              </w:rPr>
            </w:pPr>
          </w:p>
          <w:p w14:paraId="00000107">
            <w:pPr>
              <w:pStyle w:val="TableText"/>
              <w:widowControl w:val="off"/>
              <w:spacing w:after="0"/>
              <w:ind w:firstLine="360"/>
              <w:jc w:val="both"/>
              <w:rPr>
                <w:sz w:val="20"/>
                <w:szCs w:val="20"/>
                <w:lang w:val="ru-RU"/>
              </w:rPr>
            </w:pPr>
            <w:r>
              <w:rPr>
                <w:sz w:val="20"/>
                <w:szCs w:val="20"/>
                <w:lang w:val="ru-RU"/>
              </w:rPr>
              <w:t>5) Государственные и некоммерческие организации: Мы также можем столкнуться с конкуренцией со стороны государственных и некоммерческих организаций, которые активно участвуют в области экологии, включая применение беспилотных дронов. Они могут разрабатывать собственные технологии или заключать договоры с другими производителями.</w:t>
            </w:r>
          </w:p>
          <w:p w14:paraId="00000108">
            <w:pPr>
              <w:pStyle w:val="TableText"/>
              <w:widowControl w:val="off"/>
              <w:spacing w:after="0"/>
              <w:ind w:firstLine="360"/>
              <w:jc w:val="both"/>
              <w:rPr>
                <w:sz w:val="20"/>
                <w:szCs w:val="20"/>
                <w:lang w:val="ru-RU"/>
              </w:rPr>
            </w:pPr>
          </w:p>
          <w:p w14:paraId="00000109">
            <w:pPr>
              <w:pStyle w:val="TableText"/>
              <w:widowControl w:val="off"/>
              <w:spacing w:after="0"/>
              <w:ind w:firstLine="360"/>
              <w:jc w:val="both"/>
              <w:rPr>
                <w:sz w:val="20"/>
                <w:szCs w:val="20"/>
                <w:lang w:val="ru-RU"/>
              </w:rPr>
            </w:pPr>
            <w:r>
              <w:rPr>
                <w:sz w:val="20"/>
                <w:szCs w:val="20"/>
                <w:lang w:val="ru-RU"/>
              </w:rPr>
              <w:t>Однако важно отметить, что экологическая сфера и рынок беспилотных дронов все еще развиваются, и существуют много возможностей для инноваций и уникальных предложений. После практики можно будет выделить уникальные особенности Нашего дрона-беспилотника, чтобы успешно конкурировать на рынке.</w:t>
            </w:r>
          </w:p>
        </w:tc>
      </w:tr>
      <w:tr>
        <w:trPr/>
        <w:tc>
          <w:tcPr>
            <w:cnfStyle w:val="001000010000"/>
            <w:tcW w:w="568" w:type="dxa"/>
            <w:noWrap w:val="off"/>
          </w:tcPr>
          <w:p w14:paraId="0000010A">
            <w:pPr>
              <w:tabs>
                <w:tab w:val="left" w:leader="none" w:pos="414"/>
              </w:tabs>
              <w:rPr>
                <w:rFonts w:ascii="Times New Roman" w:cs="Times New Roman" w:hAnsi="Times New Roman"/>
                <w:bCs/>
                <w:sz w:val="20"/>
              </w:rPr>
            </w:pPr>
            <w:r>
              <w:rPr>
                <w:rFonts w:ascii="Times New Roman" w:cs="Times New Roman" w:hAnsi="Times New Roman"/>
                <w:bCs/>
                <w:sz w:val="20"/>
                <w:highlight w:val="green"/>
              </w:rPr>
              <w:t>15</w:t>
            </w:r>
          </w:p>
        </w:tc>
        <w:tc>
          <w:tcPr>
            <w:cnfStyle w:val="000010010000"/>
            <w:tcW w:w="4683" w:type="dxa"/>
            <w:noWrap w:val="off"/>
          </w:tcPr>
          <w:p w14:paraId="0000010B">
            <w:pPr>
              <w:tabs>
                <w:tab w:val="left" w:leader="none" w:pos="414"/>
              </w:tabs>
              <w:rPr>
                <w:rFonts w:ascii="Times New Roman" w:cs="Times New Roman" w:hAnsi="Times New Roman"/>
                <w:b/>
                <w:bCs/>
                <w:sz w:val="20"/>
              </w:rPr>
            </w:pPr>
            <w:r>
              <w:rPr>
                <w:rFonts w:ascii="Times New Roman" w:cs="Times New Roman" w:hAnsi="Times New Roman"/>
                <w:b/>
                <w:bCs/>
                <w:sz w:val="20"/>
              </w:rPr>
              <w:t>Ценностное предложение*</w:t>
            </w:r>
          </w:p>
          <w:p w14:paraId="0000010C">
            <w:pPr>
              <w:tabs>
                <w:tab w:val="left" w:leader="none" w:pos="414"/>
              </w:tabs>
              <w:rPr>
                <w:rFonts w:ascii="Times New Roman" w:cs="Times New Roman" w:hAnsi="Times New Roman"/>
                <w:bCs/>
                <w:i/>
                <w:sz w:val="20"/>
              </w:rPr>
            </w:pPr>
            <w:r>
              <w:rPr>
                <w:rFonts w:ascii="Times New Roman" w:cs="Times New Roman" w:hAnsi="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cnfStyle w:val="000001010000"/>
            <w:tcW w:w="5381" w:type="dxa"/>
            <w:noWrap w:val="off"/>
          </w:tcPr>
          <w:p w14:paraId="0000010D">
            <w:pPr>
              <w:pStyle w:val="TableText"/>
              <w:widowControl w:val="off"/>
              <w:spacing w:after="0"/>
              <w:ind w:firstLine="360"/>
              <w:jc w:val="both"/>
              <w:rPr>
                <w:sz w:val="20"/>
                <w:szCs w:val="20"/>
                <w:lang w:val="ru-RU"/>
              </w:rPr>
            </w:pPr>
            <w:r>
              <w:rPr>
                <w:sz w:val="20"/>
                <w:szCs w:val="20"/>
                <w:lang w:val="ru-RU"/>
              </w:rPr>
              <w:t>Наш дрон-беспилотник предлагает экологически устойчивое и эффективное решение для мониторинга и охраны окружающей среды. Мы стремимся снизить воздействие человеческой деятельности на природу и способствовать её сохранению, предлагая следующие ценности:</w:t>
            </w:r>
          </w:p>
          <w:p w14:paraId="0000010E">
            <w:pPr>
              <w:pStyle w:val="TableText"/>
              <w:widowControl w:val="off"/>
              <w:spacing w:after="0"/>
              <w:ind w:firstLine="360"/>
              <w:jc w:val="both"/>
              <w:rPr>
                <w:sz w:val="20"/>
                <w:szCs w:val="20"/>
                <w:lang w:val="ru-RU"/>
              </w:rPr>
            </w:pPr>
          </w:p>
          <w:p w14:paraId="0000010F">
            <w:pPr>
              <w:pStyle w:val="TableText"/>
              <w:widowControl w:val="off"/>
              <w:spacing w:after="0"/>
              <w:ind w:firstLine="360"/>
              <w:jc w:val="both"/>
              <w:rPr>
                <w:sz w:val="20"/>
                <w:szCs w:val="20"/>
                <w:lang w:val="ru-RU"/>
              </w:rPr>
            </w:pPr>
            <w:r>
              <w:rPr>
                <w:sz w:val="20"/>
                <w:szCs w:val="20"/>
                <w:lang w:val="ru-RU"/>
              </w:rPr>
              <w:t>1) Первоклассное качество данных: Наш дрон-беспилотник оборудован передовыми сенсорами и технологиями, которые обеспечивают высокоточный сбор данных о состоянии окружающей среды. Мы предлагаем надежные, точные и подробные данные, которые могут быть использованы для принятия обоснованных решений в области экологии.</w:t>
            </w:r>
          </w:p>
          <w:p w14:paraId="00000110">
            <w:pPr>
              <w:pStyle w:val="TableText"/>
              <w:widowControl w:val="off"/>
              <w:spacing w:after="0"/>
              <w:ind w:firstLine="360"/>
              <w:jc w:val="both"/>
              <w:rPr>
                <w:sz w:val="20"/>
                <w:szCs w:val="20"/>
                <w:lang w:val="ru-RU"/>
              </w:rPr>
            </w:pPr>
          </w:p>
          <w:p w14:paraId="00000111">
            <w:pPr>
              <w:pStyle w:val="TableText"/>
              <w:widowControl w:val="off"/>
              <w:spacing w:after="0"/>
              <w:ind w:firstLine="360"/>
              <w:jc w:val="both"/>
              <w:rPr>
                <w:sz w:val="20"/>
                <w:szCs w:val="20"/>
                <w:lang w:val="ru-RU"/>
              </w:rPr>
            </w:pPr>
            <w:r>
              <w:rPr>
                <w:sz w:val="20"/>
                <w:szCs w:val="20"/>
                <w:lang w:val="ru-RU"/>
              </w:rPr>
              <w:t>2) Эффективность и экономия времени: Наш дрон-беспилотник обеспечивает быстрый и эффективный сбор данных, что позволяет существенно сократить время и ресурсы, затрачиваемые на традиционные методы мониторинга и охраны окружающей среды. Это позволяет нашим клиентам принимать оперативные меры по сохранению и восстановлению экосистем.</w:t>
            </w:r>
          </w:p>
          <w:p w14:paraId="00000112">
            <w:pPr>
              <w:pStyle w:val="TableText"/>
              <w:widowControl w:val="off"/>
              <w:spacing w:after="0"/>
              <w:ind w:firstLine="360"/>
              <w:jc w:val="both"/>
              <w:rPr>
                <w:sz w:val="20"/>
                <w:szCs w:val="20"/>
                <w:lang w:val="ru-RU"/>
              </w:rPr>
            </w:pPr>
          </w:p>
          <w:p w14:paraId="00000113">
            <w:pPr>
              <w:pStyle w:val="TableText"/>
              <w:widowControl w:val="off"/>
              <w:spacing w:after="0"/>
              <w:ind w:firstLine="360"/>
              <w:jc w:val="both"/>
              <w:rPr>
                <w:sz w:val="20"/>
                <w:szCs w:val="20"/>
                <w:lang w:val="ru-RU"/>
              </w:rPr>
            </w:pPr>
            <w:r>
              <w:rPr>
                <w:sz w:val="20"/>
                <w:szCs w:val="20"/>
                <w:lang w:val="ru-RU"/>
              </w:rPr>
              <w:t>3) Безопасность и устойчивость: Наш дрон-беспилотник предлагает безопасное и экологически устойчивое решение для мониторинга и охраны окружающей среды. Он минимизирует необходимость в присутствии людей на месте и ограничивает потенциальные негативные воздействия на природу, такие как выбросы автотранспорта или разрушение экосистем.</w:t>
            </w:r>
          </w:p>
          <w:p w14:paraId="00000114">
            <w:pPr>
              <w:pStyle w:val="TableText"/>
              <w:widowControl w:val="off"/>
              <w:spacing w:after="0"/>
              <w:ind w:firstLine="360"/>
              <w:jc w:val="both"/>
              <w:rPr>
                <w:sz w:val="20"/>
                <w:szCs w:val="20"/>
                <w:lang w:val="ru-RU"/>
              </w:rPr>
            </w:pPr>
          </w:p>
          <w:p w14:paraId="00000115">
            <w:pPr>
              <w:pStyle w:val="TableText"/>
              <w:widowControl w:val="off"/>
              <w:spacing w:after="0"/>
              <w:ind w:firstLine="360"/>
              <w:jc w:val="both"/>
              <w:rPr>
                <w:sz w:val="20"/>
                <w:szCs w:val="20"/>
                <w:lang w:val="ru-RU"/>
              </w:rPr>
            </w:pPr>
            <w:r>
              <w:rPr>
                <w:sz w:val="20"/>
                <w:szCs w:val="20"/>
                <w:lang w:val="ru-RU"/>
              </w:rPr>
              <w:t>4) Инновационные решения: Наша компания постоянно разрабатывает и внедряет новые технологии и методики мониторинга окружающей среды. Мы исследуем и применяем передовые разработки в области искусственного интеллекта, машинного обучения и аналитики данных, чтобы предоставить нашим клиентам самые современные и эффективные инструменты для решения экологических задач.</w:t>
            </w:r>
          </w:p>
          <w:p w14:paraId="00000116">
            <w:pPr>
              <w:pStyle w:val="TableText"/>
              <w:widowControl w:val="off"/>
              <w:spacing w:after="0"/>
              <w:ind w:firstLine="360"/>
              <w:jc w:val="both"/>
              <w:rPr>
                <w:sz w:val="20"/>
                <w:szCs w:val="20"/>
                <w:lang w:val="ru-RU"/>
              </w:rPr>
            </w:pPr>
          </w:p>
          <w:p w14:paraId="00000117">
            <w:pPr>
              <w:pStyle w:val="TableText"/>
              <w:widowControl w:val="off"/>
              <w:spacing w:after="0"/>
              <w:ind w:firstLine="360"/>
              <w:jc w:val="both"/>
              <w:rPr>
                <w:sz w:val="20"/>
                <w:szCs w:val="20"/>
                <w:lang w:val="ru-RU"/>
              </w:rPr>
            </w:pPr>
            <w:r>
              <w:rPr>
                <w:sz w:val="20"/>
                <w:szCs w:val="20"/>
                <w:lang w:val="ru-RU"/>
              </w:rPr>
              <w:t>Наше ценностное предложение состоит в том, чтобы предоставить нашим клиентам надежные, точные и экологически ответственные данные для принятия обоснованных решений и действий в области экологии, сократить время и ресурсы, затрачиваемые на мониторинг и охрану окружающей среды, и внести революционные изменения в области экологических технологий с помощью перспективных инноваций.</w:t>
            </w:r>
          </w:p>
        </w:tc>
      </w:tr>
      <w:tr>
        <w:trPr>
          <w:trHeight w:val="1011"/>
        </w:trPr>
        <w:tc>
          <w:tcPr>
            <w:cnfStyle w:val="001000100000"/>
            <w:tcW w:w="568" w:type="dxa"/>
            <w:noWrap w:val="off"/>
          </w:tcPr>
          <w:p w14:paraId="00000118">
            <w:pPr>
              <w:keepLines w:val="on"/>
              <w:spacing w:after="0"/>
              <w:rPr>
                <w:rFonts w:ascii="Times New Roman" w:cs="Times New Roman" w:hAnsi="Times New Roman"/>
                <w:bCs/>
                <w:sz w:val="20"/>
              </w:rPr>
            </w:pPr>
            <w:r>
              <w:rPr>
                <w:rFonts w:ascii="Times New Roman" w:cs="Times New Roman" w:hAnsi="Times New Roman"/>
                <w:bCs/>
                <w:sz w:val="20"/>
                <w:highlight w:val="green"/>
              </w:rPr>
              <w:t>16</w:t>
            </w:r>
          </w:p>
        </w:tc>
        <w:tc>
          <w:tcPr>
            <w:cnfStyle w:val="000010100000"/>
            <w:tcW w:w="4683" w:type="dxa"/>
            <w:noWrap w:val="off"/>
          </w:tcPr>
          <w:p w14:paraId="00000119">
            <w:pPr>
              <w:keepLines w:val="on"/>
              <w:spacing w:after="0"/>
              <w:rPr>
                <w:rFonts w:ascii="Times New Roman" w:cs="Times New Roman" w:hAnsi="Times New Roman"/>
                <w:b/>
                <w:bCs/>
                <w:sz w:val="20"/>
              </w:rPr>
            </w:pPr>
            <w:r>
              <w:rPr>
                <w:rFonts w:ascii="Times New Roman" w:cs="Times New Roman" w:hAnsi="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0000011A">
            <w:pPr>
              <w:keepLines w:val="on"/>
              <w:spacing w:after="0"/>
              <w:rPr>
                <w:rFonts w:ascii="Times New Roman" w:cs="Times New Roman" w:hAnsi="Times New Roman"/>
                <w:bCs/>
                <w:sz w:val="20"/>
              </w:rPr>
            </w:pPr>
          </w:p>
          <w:p w14:paraId="0000011B">
            <w:pPr>
              <w:keepLines w:val="on"/>
              <w:spacing w:after="0"/>
              <w:rPr>
                <w:rFonts w:ascii="Times New Roman" w:cs="Times New Roman" w:hAnsi="Times New Roman"/>
                <w:bCs/>
                <w:i/>
                <w:sz w:val="20"/>
              </w:rPr>
            </w:pPr>
            <w:r>
              <w:rPr>
                <w:rFonts w:ascii="Times New Roman" w:cs="Times New Roman" w:hAnsi="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cnfStyle w:val="000001100000"/>
            <w:tcW w:w="5381" w:type="dxa"/>
            <w:noWrap w:val="off"/>
          </w:tcPr>
          <w:p w14:paraId="0000011C">
            <w:pPr>
              <w:pStyle w:val="TableText"/>
              <w:widowControl w:val="off"/>
              <w:spacing w:after="0"/>
              <w:ind w:firstLine="360"/>
              <w:jc w:val="both"/>
              <w:rPr>
                <w:sz w:val="20"/>
                <w:szCs w:val="20"/>
                <w:lang w:val="ru-RU"/>
              </w:rPr>
            </w:pPr>
            <w:r>
              <w:rPr>
                <w:sz w:val="20"/>
                <w:szCs w:val="20"/>
                <w:lang w:val="ru-RU"/>
              </w:rPr>
              <w:t>Беспилотные дроны имеют несколько потенциальных аргументов в пользу их реализуемости в сфере экологии:</w:t>
            </w:r>
          </w:p>
          <w:p w14:paraId="0000011D">
            <w:pPr>
              <w:pStyle w:val="TableText"/>
              <w:widowControl w:val="off"/>
              <w:spacing w:after="0"/>
              <w:ind w:firstLine="360"/>
              <w:jc w:val="both"/>
              <w:rPr>
                <w:sz w:val="20"/>
                <w:szCs w:val="20"/>
                <w:lang w:val="ru-RU"/>
              </w:rPr>
            </w:pPr>
          </w:p>
          <w:p w14:paraId="0000011E">
            <w:pPr>
              <w:pStyle w:val="TableText"/>
              <w:widowControl w:val="off"/>
              <w:spacing w:after="0"/>
              <w:ind w:firstLine="360"/>
              <w:jc w:val="both"/>
              <w:rPr>
                <w:sz w:val="20"/>
                <w:szCs w:val="20"/>
                <w:lang w:val="ru-RU"/>
              </w:rPr>
            </w:pPr>
            <w:r>
              <w:rPr>
                <w:sz w:val="20"/>
                <w:szCs w:val="20"/>
                <w:lang w:val="ru-RU"/>
              </w:rPr>
              <w:t>1) Мониторинг и обследование: Беспилотные дроны могут использоваться для мониторинга и обследования экосистем, лесов, водоемов, и других природных ресурсов. Они могут собирать данные о состоянии экологических систем, обнаруживать признаки загрязнения или незаконной деятельности, такой как незаконная вырубка леса или сброс промышленных отходов.</w:t>
            </w:r>
          </w:p>
          <w:p w14:paraId="0000011F">
            <w:pPr>
              <w:pStyle w:val="TableText"/>
              <w:widowControl w:val="off"/>
              <w:spacing w:after="0"/>
              <w:ind w:firstLine="360"/>
              <w:jc w:val="both"/>
              <w:rPr>
                <w:sz w:val="20"/>
                <w:szCs w:val="20"/>
                <w:lang w:val="ru-RU"/>
              </w:rPr>
            </w:pPr>
          </w:p>
          <w:p w14:paraId="00000120">
            <w:pPr>
              <w:pStyle w:val="TableText"/>
              <w:widowControl w:val="off"/>
              <w:spacing w:after="0"/>
              <w:ind w:firstLine="360"/>
              <w:jc w:val="both"/>
              <w:rPr>
                <w:sz w:val="20"/>
                <w:szCs w:val="20"/>
                <w:lang w:val="ru-RU"/>
              </w:rPr>
            </w:pPr>
            <w:r>
              <w:rPr>
                <w:sz w:val="20"/>
                <w:szCs w:val="20"/>
                <w:lang w:val="ru-RU"/>
              </w:rPr>
              <w:t>2) Изучение и защита диких животных: Беспилотные дроны могут использоваться для изучения поведения диких животных, миграций и исследования их местообитаний. Это помогает улучшить наши знания о животных, а также помогает защищать уязвимые виды, контролировать браконьеров и предотвращать незаконную торговлю дикими животными.</w:t>
            </w:r>
          </w:p>
          <w:p w14:paraId="00000121">
            <w:pPr>
              <w:pStyle w:val="TableText"/>
              <w:widowControl w:val="off"/>
              <w:spacing w:after="0"/>
              <w:ind w:firstLine="360"/>
              <w:jc w:val="both"/>
              <w:rPr>
                <w:sz w:val="20"/>
                <w:szCs w:val="20"/>
                <w:lang w:val="ru-RU"/>
              </w:rPr>
            </w:pPr>
          </w:p>
          <w:p w14:paraId="00000122">
            <w:pPr>
              <w:pStyle w:val="TableText"/>
              <w:widowControl w:val="off"/>
              <w:spacing w:after="0"/>
              <w:ind w:firstLine="360"/>
              <w:jc w:val="both"/>
              <w:rPr>
                <w:sz w:val="20"/>
                <w:szCs w:val="20"/>
                <w:lang w:val="ru-RU"/>
              </w:rPr>
            </w:pPr>
            <w:r>
              <w:rPr>
                <w:sz w:val="20"/>
                <w:szCs w:val="20"/>
                <w:lang w:val="ru-RU"/>
              </w:rPr>
              <w:t>3) Пожарообнаружение и смягчение последствий стихийных бедствий: Беспилотные дроны могут использоваться для раннего обнаружения пожаров и других стихийных бедствий, таких как наводнения или землетрясения. Они могут быть оснащены тепловизорами, камерами и другими сенсорами, чтобы обнаружать и отслеживать изменения в окружающей среде. Это позволяет принимать меры для быстрого реагирования и смягчения последствий данных бедствий.</w:t>
            </w:r>
          </w:p>
          <w:p w14:paraId="00000123">
            <w:pPr>
              <w:pStyle w:val="TableText"/>
              <w:widowControl w:val="off"/>
              <w:spacing w:after="0"/>
              <w:ind w:firstLine="360"/>
              <w:jc w:val="both"/>
              <w:rPr>
                <w:sz w:val="20"/>
                <w:szCs w:val="20"/>
                <w:lang w:val="ru-RU"/>
              </w:rPr>
            </w:pPr>
          </w:p>
          <w:p w14:paraId="00000124">
            <w:pPr>
              <w:pStyle w:val="TableText"/>
              <w:widowControl w:val="off"/>
              <w:spacing w:after="0"/>
              <w:ind w:firstLine="360"/>
              <w:jc w:val="both"/>
              <w:rPr>
                <w:sz w:val="20"/>
                <w:szCs w:val="20"/>
                <w:lang w:val="ru-RU"/>
              </w:rPr>
            </w:pPr>
            <w:r>
              <w:rPr>
                <w:sz w:val="20"/>
                <w:szCs w:val="20"/>
                <w:lang w:val="ru-RU"/>
              </w:rPr>
              <w:t>4) Аэрозагрязнение и качество воздуха: Беспилотные дроны могут быть использованы для отслеживания качества воздуха и определения источников аэрозагрязнения. Они могут быть оснащены датчиками, способными измерять уровень загрязнения воздуха, таких как концентрация газов или вредных частиц. Это позволяет локализировать источники загрязнения и помогает в разработке мер по уменьшению воздействия на окружающую среду.</w:t>
            </w:r>
          </w:p>
          <w:p w14:paraId="00000125">
            <w:pPr>
              <w:pStyle w:val="TableText"/>
              <w:widowControl w:val="off"/>
              <w:spacing w:after="0"/>
              <w:ind w:firstLine="360"/>
              <w:jc w:val="both"/>
              <w:rPr>
                <w:sz w:val="20"/>
                <w:szCs w:val="20"/>
                <w:lang w:val="ru-RU"/>
              </w:rPr>
            </w:pPr>
          </w:p>
          <w:p w14:paraId="00000126">
            <w:pPr>
              <w:pStyle w:val="TableText"/>
              <w:widowControl w:val="off"/>
              <w:spacing w:after="0"/>
              <w:ind w:firstLine="360"/>
              <w:jc w:val="both"/>
              <w:rPr>
                <w:sz w:val="20"/>
                <w:szCs w:val="20"/>
                <w:lang w:val="ru-RU"/>
              </w:rPr>
            </w:pPr>
            <w:r>
              <w:rPr>
                <w:sz w:val="20"/>
                <w:szCs w:val="20"/>
                <w:lang w:val="ru-RU"/>
              </w:rPr>
              <w:t>5) Программы охраны окружающей среды и реставрации: Беспилотные дроны могут использоваться для выполнения программ охраны окружающей среды и реставрации экосистем. Например, они могут быть использованы для посева деревьев или растений в удаленных или труднодоступных районах, а также для контроля роста и развития посаженных растений.</w:t>
            </w:r>
          </w:p>
          <w:p w14:paraId="00000127">
            <w:pPr>
              <w:pStyle w:val="TableText"/>
              <w:widowControl w:val="off"/>
              <w:spacing w:after="0"/>
              <w:ind w:firstLine="360"/>
              <w:jc w:val="both"/>
              <w:rPr>
                <w:sz w:val="20"/>
                <w:szCs w:val="20"/>
                <w:lang w:val="ru-RU"/>
              </w:rPr>
            </w:pPr>
          </w:p>
          <w:p w14:paraId="00000128">
            <w:pPr>
              <w:pStyle w:val="TableText"/>
              <w:widowControl w:val="off"/>
              <w:spacing w:after="0"/>
              <w:ind w:firstLine="360"/>
              <w:jc w:val="both"/>
              <w:rPr>
                <w:sz w:val="20"/>
                <w:szCs w:val="20"/>
                <w:lang w:val="ru-RU"/>
              </w:rPr>
            </w:pPr>
            <w:r>
              <w:rPr>
                <w:sz w:val="20"/>
                <w:szCs w:val="20"/>
                <w:lang w:val="ru-RU"/>
              </w:rPr>
              <w:t>Все эти аргументы показывают, как беспилотные дроны могут быть эффективным инструментом для улучшения экологической ситуации и поддержания природных ресурсов</w:t>
            </w:r>
            <w:r>
              <w:rPr>
                <w:sz w:val="20"/>
                <w:szCs w:val="20"/>
                <w:lang w:val="ru-RU"/>
              </w:rPr>
              <w:t>.</w:t>
            </w:r>
          </w:p>
          <w:p w14:paraId="00000129">
            <w:pPr>
              <w:pStyle w:val="TableText"/>
              <w:widowControl w:val="off"/>
              <w:spacing w:after="0"/>
              <w:ind w:firstLine="360"/>
              <w:jc w:val="both"/>
              <w:rPr>
                <w:sz w:val="20"/>
                <w:szCs w:val="20"/>
                <w:lang w:val="ru-RU"/>
              </w:rPr>
            </w:pPr>
          </w:p>
          <w:p w14:paraId="0000012A">
            <w:pPr>
              <w:pStyle w:val="TableText"/>
              <w:widowControl w:val="off"/>
              <w:spacing w:after="0"/>
              <w:ind w:firstLine="360"/>
              <w:jc w:val="both"/>
              <w:rPr>
                <w:sz w:val="20"/>
                <w:szCs w:val="20"/>
                <w:lang w:val="ru-RU"/>
              </w:rPr>
            </w:pPr>
            <w:r>
              <w:rPr>
                <w:sz w:val="20"/>
                <w:szCs w:val="20"/>
                <w:lang w:val="ru-RU"/>
              </w:rPr>
              <w:t>Дроны-беспилотники имеют широкий спектр применения в сфере экологии и предлагают ряд преимуществ по сравнению с другими средствами.</w:t>
            </w:r>
          </w:p>
          <w:p w14:paraId="0000012B">
            <w:pPr>
              <w:pStyle w:val="TableText"/>
              <w:widowControl w:val="off"/>
              <w:spacing w:after="0"/>
              <w:ind w:firstLine="360"/>
              <w:jc w:val="both"/>
              <w:rPr>
                <w:sz w:val="20"/>
                <w:szCs w:val="20"/>
                <w:lang w:val="ru-RU"/>
              </w:rPr>
            </w:pPr>
          </w:p>
          <w:p w14:paraId="0000012C">
            <w:pPr>
              <w:pStyle w:val="TableText"/>
              <w:widowControl w:val="off"/>
              <w:spacing w:after="0"/>
              <w:ind w:firstLine="360"/>
              <w:jc w:val="both"/>
              <w:rPr>
                <w:sz w:val="20"/>
                <w:szCs w:val="20"/>
                <w:lang w:val="ru-RU"/>
              </w:rPr>
            </w:pPr>
            <w:r>
              <w:rPr>
                <w:sz w:val="20"/>
                <w:szCs w:val="20"/>
                <w:lang w:val="ru-RU"/>
              </w:rPr>
              <w:t>1) Мониторинг и наблюдение за природой: Дроны могут использоваться для проведения аэрофотосъемки и видеозаписи для мониторинга экосистем, природных резерватов, лесов, зон биоразнообразия и т.д. Они могут достичь отдаленных и труднодоступных мест, предоставляя исчерпывающую информацию о состоянии окружающей среды.</w:t>
            </w:r>
          </w:p>
          <w:p w14:paraId="0000012D">
            <w:pPr>
              <w:pStyle w:val="TableText"/>
              <w:widowControl w:val="off"/>
              <w:spacing w:after="0"/>
              <w:ind w:firstLine="360"/>
              <w:jc w:val="both"/>
              <w:rPr>
                <w:sz w:val="20"/>
                <w:szCs w:val="20"/>
                <w:lang w:val="ru-RU"/>
              </w:rPr>
            </w:pPr>
          </w:p>
          <w:p w14:paraId="0000012E">
            <w:pPr>
              <w:pStyle w:val="TableText"/>
              <w:widowControl w:val="off"/>
              <w:spacing w:after="0"/>
              <w:ind w:firstLine="360"/>
              <w:jc w:val="both"/>
              <w:rPr>
                <w:sz w:val="20"/>
                <w:szCs w:val="20"/>
                <w:lang w:val="ru-RU"/>
              </w:rPr>
            </w:pPr>
            <w:r>
              <w:rPr>
                <w:sz w:val="20"/>
                <w:szCs w:val="20"/>
                <w:lang w:val="ru-RU"/>
              </w:rPr>
              <w:t>2) Оценка и контроль загрязнений: Дроны могут быть оснащены различными датчиками и инструментами для оценки качества воды, воздуха и почвы. Они способны обнаруживать и контролировать утечки токсичных веществ, измерять уровни загрязнений и предупреждать о потенциальных угрозах окружающей среде.</w:t>
            </w:r>
          </w:p>
          <w:p w14:paraId="0000012F">
            <w:pPr>
              <w:pStyle w:val="TableText"/>
              <w:widowControl w:val="off"/>
              <w:spacing w:after="0"/>
              <w:ind w:firstLine="360"/>
              <w:jc w:val="both"/>
              <w:rPr>
                <w:sz w:val="20"/>
                <w:szCs w:val="20"/>
                <w:lang w:val="ru-RU"/>
              </w:rPr>
            </w:pPr>
          </w:p>
          <w:p w14:paraId="00000130">
            <w:pPr>
              <w:pStyle w:val="TableText"/>
              <w:widowControl w:val="off"/>
              <w:spacing w:after="0"/>
              <w:ind w:firstLine="360"/>
              <w:jc w:val="both"/>
              <w:rPr>
                <w:sz w:val="20"/>
                <w:szCs w:val="20"/>
                <w:lang w:val="ru-RU"/>
              </w:rPr>
            </w:pPr>
            <w:r>
              <w:rPr>
                <w:sz w:val="20"/>
                <w:szCs w:val="20"/>
                <w:lang w:val="ru-RU"/>
              </w:rPr>
              <w:t>3) Борьба с браконьерством и незаконной рыбной ловлей: Дроны могут быть использованы для обнаружения случаев незаконного лова дичи и незаконной рыбной ловли. Они могут наблюдать крупные территории с высоты, выявлять подозрительную активность и помогать правоохранительным органам принимать меры.</w:t>
            </w:r>
          </w:p>
          <w:p w14:paraId="00000131">
            <w:pPr>
              <w:pStyle w:val="TableText"/>
              <w:widowControl w:val="off"/>
              <w:spacing w:after="0"/>
              <w:ind w:firstLine="360"/>
              <w:jc w:val="both"/>
              <w:rPr>
                <w:sz w:val="20"/>
                <w:szCs w:val="20"/>
                <w:lang w:val="ru-RU"/>
              </w:rPr>
            </w:pPr>
          </w:p>
          <w:p w14:paraId="00000132">
            <w:pPr>
              <w:pStyle w:val="TableText"/>
              <w:widowControl w:val="off"/>
              <w:spacing w:after="0"/>
              <w:ind w:firstLine="360"/>
              <w:jc w:val="both"/>
              <w:rPr>
                <w:sz w:val="20"/>
                <w:szCs w:val="20"/>
                <w:lang w:val="ru-RU"/>
              </w:rPr>
            </w:pPr>
            <w:r>
              <w:rPr>
                <w:sz w:val="20"/>
                <w:szCs w:val="20"/>
                <w:lang w:val="ru-RU"/>
              </w:rPr>
              <w:t>4) Поисково-спасательные операции: Дроны-беспилотники могут использоваться для поиска и спасения в районах с труднодоступной местностью. Они могут облегчить поиск пропавших людей и предоставить быструю помощь в экстремальных ситуациях.</w:t>
            </w:r>
          </w:p>
          <w:p w14:paraId="00000133">
            <w:pPr>
              <w:pStyle w:val="TableText"/>
              <w:widowControl w:val="off"/>
              <w:spacing w:after="0"/>
              <w:ind w:firstLine="360"/>
              <w:jc w:val="both"/>
              <w:rPr>
                <w:sz w:val="20"/>
                <w:szCs w:val="20"/>
                <w:lang w:val="ru-RU"/>
              </w:rPr>
            </w:pPr>
          </w:p>
          <w:p w14:paraId="00000134">
            <w:pPr>
              <w:pStyle w:val="TableText"/>
              <w:widowControl w:val="off"/>
              <w:spacing w:after="0"/>
              <w:ind w:firstLine="360"/>
              <w:jc w:val="both"/>
              <w:rPr>
                <w:sz w:val="20"/>
                <w:szCs w:val="20"/>
                <w:lang w:val="ru-RU"/>
              </w:rPr>
            </w:pPr>
            <w:r>
              <w:rPr>
                <w:sz w:val="20"/>
                <w:szCs w:val="20"/>
                <w:lang w:val="ru-RU"/>
              </w:rPr>
              <w:t>5) Растениеводство и лесоводство: Дроны можно применять для определения состояния растительности, анализа распределения и состава растений, оценки состояния лесных насаждений, а также для посева и опрыскивания полей сельскохозяйственных культур.</w:t>
            </w:r>
          </w:p>
          <w:p w14:paraId="00000135">
            <w:pPr>
              <w:pStyle w:val="TableText"/>
              <w:widowControl w:val="off"/>
              <w:spacing w:after="0"/>
              <w:ind w:firstLine="360"/>
              <w:jc w:val="both"/>
              <w:rPr>
                <w:sz w:val="20"/>
                <w:szCs w:val="20"/>
                <w:lang w:val="ru-RU"/>
              </w:rPr>
            </w:pPr>
          </w:p>
          <w:p w14:paraId="00000136">
            <w:pPr>
              <w:pStyle w:val="TableText"/>
              <w:widowControl w:val="off"/>
              <w:spacing w:after="0"/>
              <w:ind w:firstLine="360"/>
              <w:jc w:val="both"/>
              <w:rPr>
                <w:sz w:val="20"/>
                <w:szCs w:val="20"/>
                <w:lang w:val="ru-RU"/>
              </w:rPr>
            </w:pPr>
            <w:r>
              <w:rPr>
                <w:sz w:val="20"/>
                <w:szCs w:val="20"/>
                <w:lang w:val="ru-RU"/>
              </w:rPr>
              <w:t>6) Проекты мониторинга и научные исследования: Возможности дронов-беспилотников полезны для проведения научных исследований в области экологии. Они позволяют собирать данные и вести наблюдения в реальном времени, что облегчает сбор информации и анализ результатов.</w:t>
            </w:r>
          </w:p>
          <w:p w14:paraId="00000137">
            <w:pPr>
              <w:pStyle w:val="TableText"/>
              <w:widowControl w:val="off"/>
              <w:spacing w:after="0"/>
              <w:ind w:firstLine="360"/>
              <w:jc w:val="both"/>
              <w:rPr>
                <w:sz w:val="20"/>
                <w:szCs w:val="20"/>
                <w:lang w:val="ru-RU"/>
              </w:rPr>
            </w:pPr>
          </w:p>
          <w:p w14:paraId="00000138">
            <w:pPr>
              <w:pStyle w:val="TableText"/>
              <w:widowControl w:val="off"/>
              <w:spacing w:after="0"/>
              <w:ind w:firstLine="360"/>
              <w:jc w:val="both"/>
              <w:rPr>
                <w:sz w:val="20"/>
                <w:szCs w:val="20"/>
                <w:lang w:val="ru-RU"/>
              </w:rPr>
            </w:pPr>
            <w:r>
              <w:rPr>
                <w:sz w:val="20"/>
                <w:szCs w:val="20"/>
                <w:lang w:val="ru-RU"/>
              </w:rPr>
              <w:t>7) Сокращение негативного воздействия: Использование дронов-беспилотников может сократить потребление ресурсов в сравнении с традиционными методами. Они могут заменить использование средств транспорта, которые выбрасывают загрязняющие вещества в атмосферу, и сократить потребление топлива.</w:t>
            </w:r>
          </w:p>
          <w:p w14:paraId="00000139">
            <w:pPr>
              <w:pStyle w:val="TableText"/>
              <w:widowControl w:val="off"/>
              <w:spacing w:after="0"/>
              <w:ind w:firstLine="360"/>
              <w:jc w:val="both"/>
              <w:rPr>
                <w:sz w:val="20"/>
                <w:szCs w:val="20"/>
                <w:lang w:val="ru-RU"/>
              </w:rPr>
            </w:pPr>
          </w:p>
          <w:p w14:paraId="0000013A">
            <w:pPr>
              <w:pStyle w:val="TableText"/>
              <w:widowControl w:val="off"/>
              <w:spacing w:after="0"/>
              <w:ind w:firstLine="360"/>
              <w:jc w:val="both"/>
              <w:rPr>
                <w:sz w:val="20"/>
                <w:szCs w:val="20"/>
                <w:lang w:val="ru-RU"/>
              </w:rPr>
            </w:pPr>
            <w:r>
              <w:rPr>
                <w:sz w:val="20"/>
                <w:szCs w:val="20"/>
                <w:lang w:val="ru-RU"/>
              </w:rPr>
              <w:t>Дроны-беспилотники предлагают эффективные и точные средства для эко-мониторинга, спасательных операций и научных исследований. Они могут помочь повысить скорость и качество экологических исследований, что делает их востребованными и полезными в сфере экологии</w:t>
            </w:r>
            <w:r>
              <w:rPr>
                <w:sz w:val="20"/>
                <w:szCs w:val="20"/>
                <w:lang w:val="ru-RU"/>
              </w:rPr>
              <w:t>.</w:t>
            </w:r>
          </w:p>
          <w:p w14:paraId="0000013B">
            <w:pPr>
              <w:pStyle w:val="TableText"/>
              <w:widowControl w:val="off"/>
              <w:spacing w:after="0"/>
              <w:ind w:firstLine="360"/>
              <w:jc w:val="both"/>
              <w:rPr>
                <w:sz w:val="20"/>
                <w:szCs w:val="20"/>
                <w:lang w:val="ru-RU"/>
              </w:rPr>
            </w:pPr>
          </w:p>
          <w:p w14:paraId="0000013C">
            <w:pPr>
              <w:pStyle w:val="TableText"/>
              <w:widowControl w:val="off"/>
              <w:spacing w:after="0"/>
              <w:ind w:firstLine="360"/>
              <w:jc w:val="both"/>
              <w:rPr>
                <w:sz w:val="20"/>
                <w:szCs w:val="20"/>
                <w:lang w:val="ru-RU"/>
              </w:rPr>
            </w:pPr>
            <w:r>
              <w:rPr>
                <w:sz w:val="20"/>
                <w:szCs w:val="20"/>
                <w:lang w:val="ru-RU"/>
              </w:rPr>
              <w:t>Беспилотные дроны в сфере экологии могут представлять значительный потенциал для прибыльности из-за следующих факторов:</w:t>
            </w:r>
          </w:p>
          <w:p w14:paraId="0000013D">
            <w:pPr>
              <w:pStyle w:val="TableText"/>
              <w:widowControl w:val="off"/>
              <w:spacing w:after="0"/>
              <w:ind w:firstLine="360"/>
              <w:jc w:val="both"/>
              <w:rPr>
                <w:sz w:val="20"/>
                <w:szCs w:val="20"/>
                <w:lang w:val="ru-RU"/>
              </w:rPr>
            </w:pPr>
          </w:p>
          <w:p w14:paraId="0000013E">
            <w:pPr>
              <w:pStyle w:val="TableText"/>
              <w:widowControl w:val="off"/>
              <w:spacing w:after="0"/>
              <w:ind w:firstLine="360"/>
              <w:jc w:val="both"/>
              <w:rPr>
                <w:sz w:val="20"/>
                <w:szCs w:val="20"/>
                <w:lang w:val="ru-RU"/>
              </w:rPr>
            </w:pPr>
            <w:r>
              <w:rPr>
                <w:sz w:val="20"/>
                <w:szCs w:val="20"/>
                <w:lang w:val="ru-RU"/>
              </w:rPr>
              <w:t>1) Улучшение точности и эффективности мониторинга: Беспилотные дроны могут быть использованы для проведения прецизионного мониторинга экологически важных зон, включая леса, реки, озера и даже удаленные территории. Это позволяет быстро и точно определить проблемы, такие как лесные пожары, загрязнение водоемов или опасные образования, и принять соответствующие меры для предотвращения или устранения этих проблем. Более эффективный мониторинг может снизить затраты на обслуживание и ремонт оборудования, а также увеличить прибыльность бизнеса через экономию времени и ресурсов.</w:t>
            </w:r>
          </w:p>
          <w:p w14:paraId="0000013F">
            <w:pPr>
              <w:pStyle w:val="TableText"/>
              <w:widowControl w:val="off"/>
              <w:spacing w:after="0"/>
              <w:ind w:firstLine="360"/>
              <w:jc w:val="both"/>
              <w:rPr>
                <w:sz w:val="20"/>
                <w:szCs w:val="20"/>
                <w:lang w:val="ru-RU"/>
              </w:rPr>
            </w:pPr>
          </w:p>
          <w:p w14:paraId="00000140">
            <w:pPr>
              <w:pStyle w:val="TableText"/>
              <w:widowControl w:val="off"/>
              <w:spacing w:after="0"/>
              <w:ind w:firstLine="360"/>
              <w:jc w:val="both"/>
              <w:rPr>
                <w:sz w:val="20"/>
                <w:szCs w:val="20"/>
                <w:lang w:val="ru-RU"/>
              </w:rPr>
            </w:pPr>
            <w:r>
              <w:rPr>
                <w:sz w:val="20"/>
                <w:szCs w:val="20"/>
                <w:lang w:val="ru-RU"/>
              </w:rPr>
              <w:t>2) Сокращение затрат на обслуживание и контроль: Традиционные методы мониторинга экологических систем могут быть дорогостоящими и требовать значительного человеческого труда. Беспилотные дроны могут существенно сократить затраты на обслуживание и контроль экологических систем. Они могут предоставлять непрерывное наблюдение и собирать данные о состоянии окружающей среды с высокой степенью автоматизации, что позволяет снизить расходы на персонал и оборудование.</w:t>
            </w:r>
          </w:p>
          <w:p w14:paraId="00000141">
            <w:pPr>
              <w:pStyle w:val="TableText"/>
              <w:widowControl w:val="off"/>
              <w:spacing w:after="0"/>
              <w:ind w:firstLine="360"/>
              <w:jc w:val="both"/>
              <w:rPr>
                <w:sz w:val="20"/>
                <w:szCs w:val="20"/>
                <w:lang w:val="ru-RU"/>
              </w:rPr>
            </w:pPr>
          </w:p>
          <w:p w14:paraId="00000142">
            <w:pPr>
              <w:pStyle w:val="TableText"/>
              <w:widowControl w:val="off"/>
              <w:spacing w:after="0"/>
              <w:ind w:firstLine="360"/>
              <w:jc w:val="both"/>
              <w:rPr>
                <w:sz w:val="20"/>
                <w:szCs w:val="20"/>
                <w:lang w:val="ru-RU"/>
              </w:rPr>
            </w:pPr>
            <w:r>
              <w:rPr>
                <w:sz w:val="20"/>
                <w:szCs w:val="20"/>
                <w:lang w:val="ru-RU"/>
              </w:rPr>
              <w:t>3) Развитие новых рынков и услуг: Использование беспилотных дронов в экологии открывает новые возможности для развития рынка и создания новых услуг. Например, компании могут предлагать услуги по мониторингу и анализу экологических данных, сбору образцов в лаборатории или услуги по восстановлению окружающей среды. Создание новых рынков и услуг способствует росту бизнеса и повышению прибыльности.</w:t>
            </w:r>
          </w:p>
          <w:p w14:paraId="00000143">
            <w:pPr>
              <w:pStyle w:val="TableText"/>
              <w:widowControl w:val="off"/>
              <w:spacing w:after="0"/>
              <w:ind w:firstLine="360"/>
              <w:jc w:val="both"/>
              <w:rPr>
                <w:sz w:val="20"/>
                <w:szCs w:val="20"/>
                <w:lang w:val="ru-RU"/>
              </w:rPr>
            </w:pPr>
          </w:p>
          <w:p w14:paraId="00000144">
            <w:pPr>
              <w:pStyle w:val="TableText"/>
              <w:widowControl w:val="off"/>
              <w:spacing w:after="0"/>
              <w:ind w:firstLine="360"/>
              <w:jc w:val="both"/>
              <w:rPr>
                <w:sz w:val="20"/>
                <w:szCs w:val="20"/>
                <w:lang w:val="ru-RU"/>
              </w:rPr>
            </w:pPr>
            <w:r>
              <w:rPr>
                <w:sz w:val="20"/>
                <w:szCs w:val="20"/>
                <w:lang w:val="ru-RU"/>
              </w:rPr>
              <w:t>4) Повышение эффективности экологических проектов и программ: Беспилотные дроны могут помочь повысить эффективность экологических проектов и программ, что способствует улучшению окружающей среды. Например, они могут использоваться для посадки деревьев в удаленных областях, мониторинга воздействия климатических изменений на экосистемы или борьбы с незаконной вырубкой лесов. Более эффективные проекты и программы приносят большую пользу и привлекают больше финансирования со стороны правительства и частных инвесторов.</w:t>
            </w:r>
          </w:p>
          <w:p w14:paraId="00000145">
            <w:pPr>
              <w:pStyle w:val="TableText"/>
              <w:widowControl w:val="off"/>
              <w:spacing w:after="0"/>
              <w:ind w:firstLine="360"/>
              <w:jc w:val="both"/>
              <w:rPr>
                <w:sz w:val="20"/>
                <w:szCs w:val="20"/>
                <w:lang w:val="ru-RU"/>
              </w:rPr>
            </w:pPr>
          </w:p>
          <w:p w14:paraId="00000146">
            <w:pPr>
              <w:pStyle w:val="TableText"/>
              <w:widowControl w:val="off"/>
              <w:spacing w:after="0"/>
              <w:ind w:firstLine="360"/>
              <w:jc w:val="both"/>
              <w:rPr>
                <w:sz w:val="20"/>
                <w:szCs w:val="20"/>
                <w:lang w:val="ru-RU"/>
              </w:rPr>
            </w:pPr>
            <w:r>
              <w:rPr>
                <w:sz w:val="20"/>
                <w:szCs w:val="20"/>
                <w:lang w:val="ru-RU"/>
              </w:rPr>
              <w:t>В целом, бизнес, связанный с беспилотными дронами в сфере экологии, может быть прибыльным, так как эти технологии предлагают эффективные и инновационные решения для проблем окружающей среды. Применение беспилотных дронов позволяет сократить затраты и повысить точность мониторинга, развить новые рынки и услуги, а также повысить эффективность экологических проектов и программ.</w:t>
            </w:r>
          </w:p>
          <w:p w14:paraId="00000147">
            <w:pPr>
              <w:pStyle w:val="TableText"/>
              <w:widowControl w:val="off"/>
              <w:spacing w:after="0"/>
              <w:ind w:firstLine="360"/>
              <w:jc w:val="both"/>
              <w:rPr>
                <w:sz w:val="20"/>
                <w:szCs w:val="20"/>
                <w:lang w:val="ru-RU"/>
              </w:rPr>
            </w:pPr>
          </w:p>
          <w:p w14:paraId="00000148">
            <w:pPr>
              <w:pStyle w:val="TableText"/>
              <w:widowControl w:val="off"/>
              <w:spacing w:after="0"/>
              <w:ind w:firstLine="360"/>
              <w:jc w:val="both"/>
              <w:rPr>
                <w:sz w:val="20"/>
                <w:szCs w:val="20"/>
                <w:lang w:val="ru-RU"/>
              </w:rPr>
            </w:pPr>
            <w:r>
              <w:rPr>
                <w:sz w:val="20"/>
                <w:szCs w:val="20"/>
                <w:lang w:val="ru-RU"/>
              </w:rPr>
              <w:t>Бизнес с беспилотными дронами в сфере экологии имеет потенциал быть устойчивым и успешным в будущем. Вот несколько причин:</w:t>
            </w:r>
          </w:p>
          <w:p w14:paraId="00000149">
            <w:pPr>
              <w:pStyle w:val="TableText"/>
              <w:widowControl w:val="off"/>
              <w:spacing w:after="0"/>
              <w:ind w:firstLine="360"/>
              <w:jc w:val="both"/>
              <w:rPr>
                <w:sz w:val="20"/>
                <w:szCs w:val="20"/>
                <w:lang w:val="ru-RU"/>
              </w:rPr>
            </w:pPr>
          </w:p>
          <w:p w14:paraId="0000014A">
            <w:pPr>
              <w:pStyle w:val="TableText"/>
              <w:widowControl w:val="off"/>
              <w:spacing w:after="0"/>
              <w:ind w:firstLine="360"/>
              <w:jc w:val="both"/>
              <w:rPr>
                <w:sz w:val="20"/>
                <w:szCs w:val="20"/>
                <w:lang w:val="ru-RU"/>
              </w:rPr>
            </w:pPr>
            <w:r>
              <w:rPr>
                <w:sz w:val="20"/>
                <w:szCs w:val="20"/>
                <w:lang w:val="ru-RU"/>
              </w:rPr>
              <w:t>1) Мониторинг и оценка экологических параметров: Беспилотные дроны позволяют собирать данные о состоянии окружающей среды, таких как качество воздуха, загрязнение воды, уровень лесных пожаров и засух, сбор и анализ данных об экосистемах. Это помогает находить проблемные участки, определять тренды и предлагать соответствующие решения для их улучшения.</w:t>
            </w:r>
          </w:p>
          <w:p w14:paraId="0000014B">
            <w:pPr>
              <w:pStyle w:val="TableText"/>
              <w:widowControl w:val="off"/>
              <w:spacing w:after="0"/>
              <w:ind w:firstLine="360"/>
              <w:jc w:val="both"/>
              <w:rPr>
                <w:sz w:val="20"/>
                <w:szCs w:val="20"/>
                <w:lang w:val="ru-RU"/>
              </w:rPr>
            </w:pPr>
          </w:p>
          <w:p w14:paraId="0000014C">
            <w:pPr>
              <w:pStyle w:val="TableText"/>
              <w:widowControl w:val="off"/>
              <w:spacing w:after="0"/>
              <w:ind w:firstLine="360"/>
              <w:jc w:val="both"/>
              <w:rPr>
                <w:sz w:val="20"/>
                <w:szCs w:val="20"/>
                <w:lang w:val="ru-RU"/>
              </w:rPr>
            </w:pPr>
            <w:r>
              <w:rPr>
                <w:sz w:val="20"/>
                <w:szCs w:val="20"/>
                <w:lang w:val="ru-RU"/>
              </w:rPr>
              <w:t>2) Обнаружение и противодействие незаконной деятельности: Беспилотные дроны могут использоваться для обнаружения незаконного вырубки леса, незаконной добычи ресурсов, браконьерства и других экологически вредных действий. Это позволяет быстрее реагировать на нарушения и предпринимать соответствующие меры.</w:t>
            </w:r>
          </w:p>
          <w:p w14:paraId="0000014D">
            <w:pPr>
              <w:pStyle w:val="TableText"/>
              <w:widowControl w:val="off"/>
              <w:spacing w:after="0"/>
              <w:ind w:firstLine="360"/>
              <w:jc w:val="both"/>
              <w:rPr>
                <w:sz w:val="20"/>
                <w:szCs w:val="20"/>
                <w:lang w:val="ru-RU"/>
              </w:rPr>
            </w:pPr>
          </w:p>
          <w:p w14:paraId="0000014E">
            <w:pPr>
              <w:pStyle w:val="TableText"/>
              <w:widowControl w:val="off"/>
              <w:spacing w:after="0"/>
              <w:ind w:firstLine="360"/>
              <w:jc w:val="both"/>
              <w:rPr>
                <w:sz w:val="20"/>
                <w:szCs w:val="20"/>
                <w:lang w:val="ru-RU"/>
              </w:rPr>
            </w:pPr>
            <w:r>
              <w:rPr>
                <w:sz w:val="20"/>
                <w:szCs w:val="20"/>
                <w:lang w:val="ru-RU"/>
              </w:rPr>
              <w:t>3) Распыление средств защиты растений: Беспилотные дроны могут автоматически распылять средства защиты растений непосредственно на назначенных участках сельскохозяйственных полей, что позволяет более эффективно бороться с вредителями и уменьшать использование химических веществ.</w:t>
            </w:r>
          </w:p>
          <w:p w14:paraId="0000014F">
            <w:pPr>
              <w:pStyle w:val="TableText"/>
              <w:widowControl w:val="off"/>
              <w:spacing w:after="0"/>
              <w:ind w:firstLine="360"/>
              <w:jc w:val="both"/>
              <w:rPr>
                <w:sz w:val="20"/>
                <w:szCs w:val="20"/>
                <w:lang w:val="ru-RU"/>
              </w:rPr>
            </w:pPr>
          </w:p>
          <w:p w14:paraId="00000150">
            <w:pPr>
              <w:pStyle w:val="TableText"/>
              <w:widowControl w:val="off"/>
              <w:spacing w:after="0"/>
              <w:ind w:firstLine="360"/>
              <w:jc w:val="both"/>
              <w:rPr>
                <w:sz w:val="20"/>
                <w:szCs w:val="20"/>
                <w:lang w:val="ru-RU"/>
              </w:rPr>
            </w:pPr>
            <w:r>
              <w:rPr>
                <w:sz w:val="20"/>
                <w:szCs w:val="20"/>
                <w:lang w:val="ru-RU"/>
              </w:rPr>
              <w:t>4) Охрана животных: Беспилотные дроны могут использоваться для обнаружения зверей, подготовки отчетов о популяции и миграции для охраны животных в национальных парках и заповедниках. Это помогает в более эффективном управлении защищенными территориями и предотвращении незаконной охоты и торговли животными.</w:t>
            </w:r>
          </w:p>
          <w:p w14:paraId="00000151">
            <w:pPr>
              <w:pStyle w:val="TableText"/>
              <w:widowControl w:val="off"/>
              <w:spacing w:after="0"/>
              <w:ind w:firstLine="360"/>
              <w:jc w:val="both"/>
              <w:rPr>
                <w:sz w:val="20"/>
                <w:szCs w:val="20"/>
                <w:lang w:val="ru-RU"/>
              </w:rPr>
            </w:pPr>
          </w:p>
          <w:p w14:paraId="00000152">
            <w:pPr>
              <w:pStyle w:val="TableText"/>
              <w:widowControl w:val="off"/>
              <w:spacing w:after="0"/>
              <w:ind w:firstLine="360"/>
              <w:jc w:val="both"/>
              <w:rPr>
                <w:sz w:val="20"/>
                <w:szCs w:val="20"/>
                <w:lang w:val="ru-RU"/>
              </w:rPr>
            </w:pPr>
            <w:r>
              <w:rPr>
                <w:sz w:val="20"/>
                <w:szCs w:val="20"/>
                <w:lang w:val="ru-RU"/>
              </w:rPr>
              <w:t>5) Вместе с тем, чтобы бизнес с беспилотными дронами в сфере экологии был устойчивым, необходимо решить некоторые проблемы, такие как обеспечение безопасности полетов, разработка эффективной системы обработки собранных данных и соответствующие регулирования для использования дронов в экологических целях.</w:t>
            </w:r>
          </w:p>
          <w:p w14:paraId="00000153">
            <w:pPr>
              <w:pStyle w:val="TableText"/>
              <w:widowControl w:val="off"/>
              <w:spacing w:after="0"/>
              <w:ind w:firstLine="360"/>
              <w:jc w:val="both"/>
              <w:rPr>
                <w:sz w:val="20"/>
                <w:szCs w:val="20"/>
                <w:lang w:val="ru-RU"/>
              </w:rPr>
            </w:pPr>
          </w:p>
          <w:p w14:paraId="00000154">
            <w:pPr>
              <w:pStyle w:val="TableText"/>
              <w:widowControl w:val="off"/>
              <w:spacing w:after="0"/>
              <w:ind w:firstLine="360"/>
              <w:jc w:val="both"/>
              <w:rPr>
                <w:sz w:val="20"/>
                <w:szCs w:val="20"/>
                <w:lang w:val="ru-RU"/>
              </w:rPr>
            </w:pPr>
            <w:r>
              <w:rPr>
                <w:sz w:val="20"/>
                <w:szCs w:val="20"/>
                <w:lang w:val="ru-RU"/>
              </w:rPr>
              <w:t>Таким образом, при правильном использовании и управлении беспилотными дронами в сфере экологии, бизнес в этой области может быть устойчивым и способствовать улучшению состояния окружающей среды.</w:t>
            </w:r>
          </w:p>
        </w:tc>
      </w:tr>
      <w:tr>
        <w:trPr>
          <w:trHeight w:val="553"/>
        </w:trPr>
        <w:tc>
          <w:tcPr>
            <w:cnfStyle w:val="001000010000"/>
            <w:tcW w:w="568" w:type="dxa"/>
            <w:noWrap w:val="off"/>
          </w:tcPr>
          <w:p w14:paraId="00000155">
            <w:pPr>
              <w:jc w:val="center"/>
              <w:rPr>
                <w:rFonts w:ascii="Times New Roman" w:cs="Times New Roman" w:eastAsia="Times New Roman" w:hAnsi="Times New Roman"/>
                <w:b/>
                <w:bCs/>
                <w:iCs/>
                <w:sz w:val="28"/>
                <w:lang w:eastAsia="en-US"/>
              </w:rPr>
            </w:pPr>
          </w:p>
        </w:tc>
        <w:tc>
          <w:tcPr>
            <w:cnfStyle w:val="000010010000"/>
            <w:tcW w:w="10064" w:type="dxa"/>
            <w:noWrap w:val="off"/>
            <w:gridSpan w:val="2"/>
            <w:vAlign w:val="center"/>
          </w:tcPr>
          <w:p w14:paraId="00000156">
            <w:pPr>
              <w:jc w:val="center"/>
              <w:rPr>
                <w:rFonts w:ascii="Times New Roman" w:cs="Times New Roman" w:hAnsi="Times New Roman"/>
                <w:b/>
                <w:bCs/>
                <w:sz w:val="20"/>
              </w:rPr>
            </w:pPr>
            <w:r>
              <w:rPr>
                <w:rFonts w:ascii="Times New Roman" w:cs="Times New Roman" w:eastAsia="Times New Roman" w:hAnsi="Times New Roman"/>
                <w:b/>
                <w:bCs/>
                <w:iCs/>
                <w:sz w:val="28"/>
                <w:lang w:eastAsia="en-US"/>
              </w:rPr>
              <w:t>Характеристика будущего продукта</w:t>
            </w:r>
          </w:p>
        </w:tc>
      </w:tr>
      <w:tr>
        <w:trPr/>
        <w:tc>
          <w:tcPr>
            <w:cnfStyle w:val="001000100000"/>
            <w:tcW w:w="568" w:type="dxa"/>
            <w:noWrap w:val="off"/>
          </w:tcPr>
          <w:p w14:paraId="00000157">
            <w:pPr>
              <w:widowControl w:val="off"/>
              <w:spacing w:after="0"/>
              <w:rPr>
                <w:rFonts w:ascii="Times New Roman" w:cs="Times New Roman" w:hAnsi="Times New Roman"/>
                <w:bCs/>
                <w:sz w:val="20"/>
              </w:rPr>
            </w:pPr>
            <w:r>
              <w:rPr>
                <w:rFonts w:ascii="Times New Roman" w:cs="Times New Roman" w:hAnsi="Times New Roman"/>
                <w:bCs/>
                <w:sz w:val="20"/>
                <w:highlight w:val="green"/>
              </w:rPr>
              <w:t>17</w:t>
            </w:r>
          </w:p>
        </w:tc>
        <w:tc>
          <w:tcPr>
            <w:cnfStyle w:val="000010100000"/>
            <w:tcW w:w="4683" w:type="dxa"/>
            <w:noWrap w:val="off"/>
          </w:tcPr>
          <w:p w14:paraId="00000158">
            <w:pPr>
              <w:widowControl w:val="off"/>
              <w:spacing w:after="0"/>
              <w:rPr>
                <w:rFonts w:ascii="Times New Roman" w:cs="Times New Roman" w:hAnsi="Times New Roman"/>
                <w:b/>
                <w:bCs/>
                <w:sz w:val="20"/>
              </w:rPr>
            </w:pPr>
            <w:r>
              <w:rPr>
                <w:rFonts w:ascii="Times New Roman" w:cs="Times New Roman" w:hAnsi="Times New Roman"/>
                <w:b/>
                <w:bCs/>
                <w:sz w:val="20"/>
              </w:rPr>
              <w:t>Основные технические параметры, включая обоснование соответствия идеи/задела тематическому направлению (лоту)*</w:t>
            </w:r>
          </w:p>
          <w:p w14:paraId="00000159">
            <w:pPr>
              <w:widowControl w:val="off"/>
              <w:spacing w:after="0"/>
              <w:rPr>
                <w:rFonts w:ascii="Times New Roman" w:cs="Times New Roman" w:hAnsi="Times New Roman"/>
                <w:bCs/>
                <w:sz w:val="20"/>
              </w:rPr>
            </w:pPr>
          </w:p>
          <w:p w14:paraId="0000015A">
            <w:pPr>
              <w:widowControl w:val="off"/>
              <w:spacing w:after="0"/>
              <w:rPr>
                <w:rFonts w:ascii="Times New Roman" w:cs="Times New Roman" w:hAnsi="Times New Roman"/>
                <w:bCs/>
                <w:i/>
                <w:sz w:val="20"/>
              </w:rPr>
            </w:pPr>
            <w:r>
              <w:rPr>
                <w:rFonts w:ascii="Times New Roman" w:cs="Times New Roman" w:hAnsi="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cnfStyle w:val="000001100000"/>
            <w:tcW w:w="5381" w:type="dxa"/>
            <w:noWrap w:val="off"/>
          </w:tcPr>
          <w:p w14:paraId="0000015B">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 xml:space="preserve">Повышенный уровень связи; </w:t>
            </w:r>
          </w:p>
          <w:p w14:paraId="0000015C">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 xml:space="preserve">Максимальная скорость; </w:t>
            </w:r>
          </w:p>
          <w:p w14:paraId="0000015D">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 xml:space="preserve">Грузоподъёмность и клешня-хваталка; </w:t>
            </w:r>
          </w:p>
          <w:p w14:paraId="0000015E">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 xml:space="preserve">Системы наблюдения и передачи данных; </w:t>
            </w:r>
          </w:p>
          <w:p w14:paraId="0000015F">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 xml:space="preserve">Степень безопасности экологии; </w:t>
            </w:r>
          </w:p>
          <w:p w14:paraId="00000160">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Оснащённость датчиками ЧС.</w:t>
            </w:r>
          </w:p>
        </w:tc>
      </w:tr>
      <w:tr>
        <w:trPr/>
        <w:tc>
          <w:tcPr>
            <w:cnfStyle w:val="001000010000"/>
            <w:tcW w:w="568" w:type="dxa"/>
            <w:noWrap w:val="off"/>
          </w:tcPr>
          <w:p w14:paraId="00000161">
            <w:pPr>
              <w:keepLines w:val="on"/>
              <w:spacing w:after="0"/>
              <w:rPr>
                <w:rFonts w:ascii="Times New Roman" w:cs="Times New Roman" w:hAnsi="Times New Roman"/>
                <w:bCs/>
                <w:sz w:val="20"/>
              </w:rPr>
            </w:pPr>
            <w:r>
              <w:rPr>
                <w:rFonts w:ascii="Times New Roman" w:cs="Times New Roman" w:hAnsi="Times New Roman"/>
                <w:bCs/>
                <w:sz w:val="20"/>
                <w:highlight w:val="green"/>
              </w:rPr>
              <w:t>18</w:t>
            </w:r>
          </w:p>
        </w:tc>
        <w:tc>
          <w:tcPr>
            <w:cnfStyle w:val="000010010000"/>
            <w:tcW w:w="4683" w:type="dxa"/>
            <w:noWrap w:val="off"/>
          </w:tcPr>
          <w:p w14:paraId="00000162">
            <w:pPr>
              <w:keepLines w:val="on"/>
              <w:spacing w:after="0"/>
              <w:rPr>
                <w:rFonts w:ascii="Times New Roman" w:cs="Times New Roman" w:hAnsi="Times New Roman"/>
                <w:b/>
                <w:bCs/>
                <w:sz w:val="20"/>
              </w:rPr>
            </w:pPr>
            <w:r>
              <w:rPr>
                <w:rFonts w:ascii="Times New Roman" w:cs="Times New Roman" w:hAnsi="Times New Roman"/>
                <w:b/>
                <w:bCs/>
                <w:sz w:val="20"/>
              </w:rPr>
              <w:t>Организационные, производственные и финансовые параметры бизнеса</w:t>
            </w:r>
            <w:r>
              <w:rPr>
                <w:rFonts w:ascii="Times New Roman" w:cs="Times New Roman" w:hAnsi="Times New Roman"/>
                <w:b/>
                <w:bCs/>
                <w:sz w:val="20"/>
              </w:rPr>
              <w:t>*</w:t>
            </w:r>
          </w:p>
          <w:p w14:paraId="00000163">
            <w:pPr>
              <w:keepLines w:val="on"/>
              <w:spacing w:after="0"/>
              <w:rPr>
                <w:rFonts w:ascii="Times New Roman" w:cs="Times New Roman" w:hAnsi="Times New Roman"/>
                <w:bCs/>
                <w:sz w:val="20"/>
              </w:rPr>
            </w:pPr>
          </w:p>
          <w:p w14:paraId="00000164">
            <w:pPr>
              <w:keepLines w:val="on"/>
              <w:spacing w:after="0"/>
              <w:rPr>
                <w:rFonts w:ascii="Times New Roman" w:cs="Times New Roman" w:hAnsi="Times New Roman"/>
                <w:bCs/>
                <w:i/>
                <w:sz w:val="20"/>
              </w:rPr>
            </w:pPr>
            <w:r>
              <w:rPr>
                <w:rFonts w:ascii="Times New Roman" w:cs="Times New Roman" w:hAnsi="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cnfStyle w:val="000001010000"/>
            <w:tcW w:w="5381" w:type="dxa"/>
            <w:noWrap w:val="off"/>
          </w:tcPr>
          <w:p w14:paraId="00000165">
            <w:pPr>
              <w:ind w:firstLine="360"/>
              <w:jc w:val="both"/>
              <w:rPr>
                <w:rFonts w:ascii="Times New Roman" w:cs="Times New Roman" w:hAnsi="Times New Roman"/>
                <w:sz w:val="20"/>
                <w:szCs w:val="20"/>
              </w:rPr>
            </w:pPr>
            <w:r>
              <w:rPr>
                <w:rFonts w:ascii="Times New Roman" w:cs="Times New Roman" w:hAnsi="Times New Roman"/>
                <w:b/>
                <w:bCs/>
                <w:i w:val="off"/>
                <w:iCs w:val="off"/>
                <w:sz w:val="20"/>
                <w:szCs w:val="20"/>
              </w:rPr>
              <w:t>Географическая команда</w:t>
            </w:r>
            <w:r>
              <w:rPr>
                <w:rFonts w:ascii="Times New Roman" w:cs="Times New Roman" w:hAnsi="Times New Roman"/>
                <w:sz w:val="20"/>
                <w:szCs w:val="20"/>
              </w:rPr>
              <w:t>: назначить компетентную и опытную географическую команду с нахождением точки экологической проблемы в области беспилотных систем, датчиками ЧС и расширением бизнеса. Безопасность и экология: обеспечить соблюдение всех соответствующих норм и правил в области экологической охраны дронами.</w:t>
            </w:r>
          </w:p>
        </w:tc>
      </w:tr>
      <w:tr>
        <w:trPr/>
        <w:tc>
          <w:tcPr>
            <w:cnfStyle w:val="001000100000"/>
            <w:tcW w:w="568" w:type="dxa"/>
            <w:noWrap w:val="off"/>
          </w:tcPr>
          <w:p w14:paraId="00000166">
            <w:pPr>
              <w:keepLines w:val="on"/>
              <w:spacing w:after="0"/>
              <w:rPr>
                <w:rFonts w:ascii="Times New Roman" w:cs="Times New Roman" w:hAnsi="Times New Roman"/>
                <w:bCs/>
                <w:sz w:val="20"/>
              </w:rPr>
            </w:pPr>
            <w:r>
              <w:rPr>
                <w:rFonts w:ascii="Times New Roman" w:cs="Times New Roman" w:hAnsi="Times New Roman"/>
                <w:bCs/>
                <w:sz w:val="20"/>
                <w:highlight w:val="green"/>
              </w:rPr>
              <w:t>19</w:t>
            </w:r>
          </w:p>
        </w:tc>
        <w:tc>
          <w:tcPr>
            <w:cnfStyle w:val="000010100000"/>
            <w:tcW w:w="4683" w:type="dxa"/>
            <w:noWrap w:val="off"/>
          </w:tcPr>
          <w:p w14:paraId="00000167">
            <w:pPr>
              <w:keepLines w:val="on"/>
              <w:spacing w:after="0"/>
              <w:rPr>
                <w:rFonts w:ascii="Times New Roman" w:cs="Times New Roman" w:hAnsi="Times New Roman"/>
                <w:b/>
                <w:bCs/>
                <w:sz w:val="20"/>
              </w:rPr>
            </w:pPr>
            <w:r>
              <w:rPr>
                <w:rFonts w:ascii="Times New Roman" w:cs="Times New Roman" w:hAnsi="Times New Roman"/>
                <w:b/>
                <w:bCs/>
                <w:sz w:val="20"/>
              </w:rPr>
              <w:t>Основные конкурентные преимущества*</w:t>
            </w:r>
          </w:p>
          <w:p w14:paraId="00000168">
            <w:pPr>
              <w:keepLines w:val="on"/>
              <w:spacing w:after="0"/>
              <w:rPr>
                <w:rFonts w:ascii="Times New Roman" w:cs="Times New Roman" w:hAnsi="Times New Roman"/>
                <w:bCs/>
                <w:sz w:val="20"/>
              </w:rPr>
            </w:pPr>
          </w:p>
          <w:p w14:paraId="00000169">
            <w:pPr>
              <w:keepLines w:val="on"/>
              <w:spacing w:after="0"/>
              <w:rPr>
                <w:rFonts w:ascii="Times New Roman" w:cs="Times New Roman" w:hAnsi="Times New Roman"/>
                <w:bCs/>
                <w:i/>
                <w:sz w:val="20"/>
              </w:rPr>
            </w:pPr>
            <w:r>
              <w:rPr>
                <w:rFonts w:ascii="Times New Roman" w:cs="Times New Roman" w:hAnsi="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cnfStyle w:val="000001100000"/>
            <w:tcW w:w="5381" w:type="dxa"/>
            <w:noWrap w:val="off"/>
          </w:tcPr>
          <w:p w14:paraId="0000016A">
            <w:pPr>
              <w:ind w:firstLine="360"/>
              <w:jc w:val="both"/>
              <w:rPr>
                <w:rFonts w:ascii="Times New Roman" w:cs="Times New Roman" w:hAnsi="Times New Roman"/>
                <w:sz w:val="20"/>
                <w:szCs w:val="20"/>
              </w:rPr>
            </w:pPr>
            <w:r>
              <w:rPr>
                <w:rFonts w:ascii="Times New Roman" w:cs="Times New Roman" w:hAnsi="Times New Roman"/>
                <w:sz w:val="20"/>
                <w:szCs w:val="20"/>
              </w:rPr>
              <w:t>Продвинутые технологии по охране экологии, надёжность и срок службы, время работы, анализ данных, продвинутый Gps датчик, уникальный подход к работе с клиентами.</w:t>
            </w:r>
          </w:p>
        </w:tc>
      </w:tr>
      <w:tr>
        <w:trPr/>
        <w:tc>
          <w:tcPr>
            <w:cnfStyle w:val="001000010000"/>
            <w:tcW w:w="568" w:type="dxa"/>
            <w:noWrap w:val="off"/>
          </w:tcPr>
          <w:p w14:paraId="0000016B">
            <w:pPr>
              <w:keepLines w:val="on"/>
              <w:spacing w:after="0"/>
              <w:rPr>
                <w:rFonts w:ascii="Times New Roman" w:cs="Times New Roman" w:hAnsi="Times New Roman"/>
                <w:bCs/>
                <w:sz w:val="20"/>
              </w:rPr>
            </w:pPr>
            <w:r>
              <w:rPr>
                <w:rFonts w:ascii="Times New Roman" w:cs="Times New Roman" w:hAnsi="Times New Roman"/>
                <w:bCs/>
                <w:sz w:val="20"/>
                <w:highlight w:val="green"/>
              </w:rPr>
              <w:t>20</w:t>
            </w:r>
          </w:p>
        </w:tc>
        <w:tc>
          <w:tcPr>
            <w:cnfStyle w:val="000010010000"/>
            <w:tcW w:w="4683" w:type="dxa"/>
            <w:noWrap w:val="off"/>
          </w:tcPr>
          <w:p w14:paraId="0000016C">
            <w:pPr>
              <w:keepLines w:val="on"/>
              <w:spacing w:after="0"/>
              <w:rPr>
                <w:rFonts w:ascii="Times New Roman" w:cs="Times New Roman" w:hAnsi="Times New Roman"/>
                <w:b/>
                <w:bCs/>
                <w:sz w:val="20"/>
              </w:rPr>
            </w:pPr>
            <w:r>
              <w:rPr>
                <w:rFonts w:ascii="Times New Roman" w:cs="Times New Roman" w:hAnsi="Times New Roman"/>
                <w:b/>
                <w:bCs/>
                <w:sz w:val="20"/>
              </w:rPr>
              <w:t>Научно-техническое решение и/или результаты, необходимые для создания продукции*</w:t>
            </w:r>
          </w:p>
          <w:p w14:paraId="0000016D">
            <w:pPr>
              <w:keepLines w:val="on"/>
              <w:spacing w:after="0"/>
              <w:rPr>
                <w:rFonts w:ascii="Times New Roman" w:cs="Times New Roman" w:hAnsi="Times New Roman"/>
                <w:bCs/>
                <w:sz w:val="20"/>
              </w:rPr>
            </w:pPr>
          </w:p>
          <w:p w14:paraId="0000016E">
            <w:pPr>
              <w:keepLines w:val="on"/>
              <w:spacing w:after="0"/>
              <w:rPr>
                <w:rFonts w:ascii="Times New Roman" w:cs="Times New Roman" w:hAnsi="Times New Roman"/>
                <w:bCs/>
                <w:i/>
                <w:sz w:val="20"/>
              </w:rPr>
            </w:pPr>
            <w:r>
              <w:rPr>
                <w:rFonts w:ascii="Times New Roman" w:cs="Times New Roman" w:hAnsi="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cnfStyle w:val="000001010000"/>
            <w:tcW w:w="5381" w:type="dxa"/>
            <w:noWrap w:val="off"/>
          </w:tcPr>
          <w:p w14:paraId="0000016F">
            <w:pPr>
              <w:ind w:firstLine="360"/>
              <w:jc w:val="both"/>
              <w:rPr>
                <w:rFonts w:ascii="Times New Roman" w:cs="Times New Roman" w:hAnsi="Times New Roman"/>
                <w:sz w:val="20"/>
                <w:szCs w:val="20"/>
              </w:rPr>
            </w:pPr>
            <w:r>
              <w:rPr>
                <w:rFonts w:ascii="Times New Roman" w:cs="Times New Roman" w:hAnsi="Times New Roman"/>
                <w:sz w:val="20"/>
                <w:szCs w:val="20"/>
              </w:rPr>
              <w:t>Управление беспилотными системами продвинет повышенную скорость и точность охраны экологии и устранение ещё большего количества проблем и ЧС. Автопилотная технология поможет охватить намного больше территории. Глобальная навигационная спутниковая система (ГНСС) повышает точность нахождения возникновения ЧС или проблемы на глобальном и не глобальном уровне. Датчики и камеры обеспечат круглосуточное наблюдение. Обработка данных и искусственный интеллект продвинет наш проект на новый технологический уровень, оставив конкурентов позади.</w:t>
            </w:r>
          </w:p>
        </w:tc>
      </w:tr>
      <w:tr>
        <w:trPr/>
        <w:tc>
          <w:tcPr>
            <w:cnfStyle w:val="001000100000"/>
            <w:tcW w:w="568" w:type="dxa"/>
            <w:noWrap w:val="off"/>
          </w:tcPr>
          <w:p w14:paraId="00000170">
            <w:pPr>
              <w:keepLines w:val="on"/>
              <w:spacing w:after="0"/>
              <w:rPr>
                <w:rFonts w:ascii="Times New Roman" w:cs="Times New Roman" w:hAnsi="Times New Roman"/>
                <w:bCs/>
                <w:sz w:val="20"/>
              </w:rPr>
            </w:pPr>
            <w:r>
              <w:rPr>
                <w:rFonts w:ascii="Times New Roman" w:cs="Times New Roman" w:hAnsi="Times New Roman"/>
                <w:bCs/>
                <w:sz w:val="20"/>
                <w:highlight w:val="green"/>
              </w:rPr>
              <w:t>21</w:t>
            </w:r>
          </w:p>
        </w:tc>
        <w:tc>
          <w:tcPr>
            <w:cnfStyle w:val="000010100000"/>
            <w:tcW w:w="4683" w:type="dxa"/>
            <w:noWrap w:val="off"/>
          </w:tcPr>
          <w:p w14:paraId="00000171">
            <w:pPr>
              <w:keepLines w:val="on"/>
              <w:spacing w:after="0"/>
              <w:rPr>
                <w:rFonts w:ascii="Times New Roman" w:cs="Times New Roman" w:hAnsi="Times New Roman"/>
                <w:b/>
                <w:bCs/>
                <w:sz w:val="20"/>
              </w:rPr>
            </w:pPr>
            <w:r>
              <w:rPr>
                <w:rFonts w:ascii="Times New Roman" w:cs="Times New Roman" w:hAnsi="Times New Roman"/>
                <w:b/>
                <w:bCs/>
                <w:sz w:val="20"/>
              </w:rPr>
              <w:t>«Задел». Уровень готовности</w:t>
            </w:r>
            <w:r>
              <w:rPr>
                <w:rFonts w:ascii="Times New Roman" w:cs="Times New Roman" w:hAnsi="Times New Roman"/>
                <w:b/>
                <w:bCs/>
                <w:sz w:val="20"/>
              </w:rPr>
              <w:t xml:space="preserve"> продукта</w:t>
            </w:r>
            <w:r>
              <w:rPr>
                <w:rFonts w:ascii="Times New Roman" w:cs="Times New Roman" w:hAnsi="Times New Roman"/>
                <w:b/>
                <w:bCs/>
                <w:sz w:val="20"/>
              </w:rPr>
              <w:t xml:space="preserve"> </w:t>
            </w:r>
            <w:r>
              <w:rPr>
                <w:rFonts w:ascii="Times New Roman" w:cs="Times New Roman" w:hAnsi="Times New Roman"/>
                <w:b/>
                <w:bCs/>
                <w:sz w:val="20"/>
                <w:lang w:val="en-US"/>
              </w:rPr>
              <w:t>TRL</w:t>
            </w:r>
          </w:p>
          <w:p w14:paraId="00000172">
            <w:pPr>
              <w:keepLines w:val="on"/>
              <w:spacing w:after="0"/>
              <w:rPr>
                <w:rFonts w:ascii="Times New Roman" w:cs="Times New Roman" w:hAnsi="Times New Roman"/>
                <w:bCs/>
                <w:sz w:val="20"/>
              </w:rPr>
            </w:pPr>
          </w:p>
          <w:p w14:paraId="00000173">
            <w:pPr>
              <w:keepLines w:val="on"/>
              <w:spacing w:after="0"/>
              <w:rPr>
                <w:rFonts w:ascii="Times New Roman" w:cs="Times New Roman" w:hAnsi="Times New Roman"/>
                <w:bCs/>
                <w:i/>
                <w:sz w:val="20"/>
              </w:rPr>
            </w:pPr>
            <w:r>
              <w:rPr>
                <w:rFonts w:ascii="Times New Roman" w:cs="Times New Roman" w:hAnsi="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cnfStyle w:val="000001100000"/>
            <w:tcW w:w="5381" w:type="dxa"/>
            <w:noWrap w:val="off"/>
          </w:tcPr>
          <w:p w14:paraId="00000174">
            <w:pPr>
              <w:ind w:firstLine="360"/>
              <w:jc w:val="both"/>
              <w:rPr>
                <w:rFonts w:ascii="Times New Roman" w:cs="Times New Roman" w:hAnsi="Times New Roman"/>
                <w:sz w:val="20"/>
                <w:szCs w:val="20"/>
              </w:rPr>
            </w:pPr>
            <w:r>
              <w:rPr>
                <w:rFonts w:ascii="Times New Roman" w:cs="Times New Roman" w:hAnsi="Times New Roman"/>
                <w:sz w:val="20"/>
                <w:szCs w:val="20"/>
              </w:rPr>
              <w:t>Осуществляется исследование и формулирование концепции стартапа. Выполнение первоначальных лабораторных исследований и доказательств технической концепции стартапа. Таким образом, текущий уровень готовности продукта (TRL) можно оценить как второй.</w:t>
            </w:r>
          </w:p>
        </w:tc>
      </w:tr>
      <w:tr>
        <w:trPr/>
        <w:tc>
          <w:tcPr>
            <w:cnfStyle w:val="001000010000"/>
            <w:tcW w:w="568" w:type="dxa"/>
            <w:noWrap w:val="off"/>
          </w:tcPr>
          <w:p w14:paraId="00000175">
            <w:pPr>
              <w:keepLines w:val="on"/>
              <w:spacing w:after="0"/>
              <w:rPr>
                <w:rFonts w:ascii="Times New Roman" w:cs="Times New Roman" w:hAnsi="Times New Roman"/>
                <w:bCs/>
                <w:sz w:val="20"/>
              </w:rPr>
            </w:pPr>
            <w:r>
              <w:rPr>
                <w:rFonts w:ascii="Times New Roman" w:cs="Times New Roman" w:hAnsi="Times New Roman"/>
                <w:bCs/>
                <w:sz w:val="20"/>
                <w:highlight w:val="green"/>
              </w:rPr>
              <w:t>22</w:t>
            </w:r>
          </w:p>
        </w:tc>
        <w:tc>
          <w:tcPr>
            <w:cnfStyle w:val="000010010000"/>
            <w:tcW w:w="4683" w:type="dxa"/>
            <w:noWrap w:val="off"/>
          </w:tcPr>
          <w:p w14:paraId="00000176">
            <w:pPr>
              <w:keepLines w:val="on"/>
              <w:spacing w:after="0"/>
              <w:rPr>
                <w:rFonts w:ascii="Times New Roman" w:cs="Times New Roman" w:hAnsi="Times New Roman"/>
                <w:b/>
                <w:bCs/>
                <w:sz w:val="20"/>
              </w:rPr>
            </w:pPr>
            <w:r>
              <w:rPr>
                <w:rFonts w:ascii="Times New Roman" w:cs="Times New Roman" w:hAnsi="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00000177">
            <w:pPr>
              <w:keepLines w:val="on"/>
              <w:spacing w:after="0"/>
              <w:rPr>
                <w:rFonts w:ascii="Times New Roman" w:cs="Times New Roman" w:hAnsi="Times New Roman"/>
                <w:bCs/>
                <w:sz w:val="20"/>
              </w:rPr>
            </w:pPr>
          </w:p>
        </w:tc>
        <w:tc>
          <w:tcPr>
            <w:cnfStyle w:val="000001010000"/>
            <w:tcW w:w="5381" w:type="dxa"/>
            <w:noWrap w:val="off"/>
          </w:tcPr>
          <w:p w14:paraId="00000178">
            <w:pPr>
              <w:ind w:firstLine="360"/>
              <w:jc w:val="both"/>
              <w:rPr>
                <w:rFonts w:ascii="Times New Roman" w:cs="Times New Roman" w:hAnsi="Times New Roman"/>
                <w:sz w:val="20"/>
                <w:szCs w:val="20"/>
              </w:rPr>
            </w:pPr>
            <w:r>
              <w:rPr>
                <w:rFonts w:ascii="Times New Roman" w:cs="Times New Roman" w:hAnsi="Times New Roman"/>
                <w:sz w:val="20"/>
                <w:szCs w:val="20"/>
              </w:rPr>
              <w:t>Проект по развитию дронов для борьбы с лесными пожарами и сохранения экологии леса соответствует научно-техническим приоритетам в области экологии, безопасности и инноваций. Развитие новых функций и технологий для дронов, таких как автономный полет и более точная детекция пожаров, является научно-техническим приоритетом в области разработки беспилотных систем. Также, использование дронов для мониторинга и борьбы с пожарами на больших территориях соответствует приоритетам в области безопасности и экологии.</w:t>
            </w:r>
          </w:p>
        </w:tc>
      </w:tr>
      <w:tr>
        <w:trPr/>
        <w:tc>
          <w:tcPr>
            <w:cnfStyle w:val="001000100000"/>
            <w:tcW w:w="568" w:type="dxa"/>
            <w:noWrap w:val="off"/>
          </w:tcPr>
          <w:p w14:paraId="00000179">
            <w:pPr>
              <w:keepLines w:val="on"/>
              <w:spacing w:after="0"/>
              <w:rPr>
                <w:rFonts w:ascii="Times New Roman" w:cs="Times New Roman" w:hAnsi="Times New Roman"/>
                <w:bCs/>
                <w:sz w:val="20"/>
              </w:rPr>
            </w:pPr>
            <w:r>
              <w:rPr>
                <w:rFonts w:ascii="Times New Roman" w:cs="Times New Roman" w:hAnsi="Times New Roman"/>
                <w:bCs/>
                <w:sz w:val="20"/>
                <w:highlight w:val="green"/>
              </w:rPr>
              <w:t>23</w:t>
            </w:r>
          </w:p>
        </w:tc>
        <w:tc>
          <w:tcPr>
            <w:cnfStyle w:val="000010100000"/>
            <w:tcW w:w="4683" w:type="dxa"/>
            <w:noWrap w:val="off"/>
          </w:tcPr>
          <w:p w14:paraId="0000017A">
            <w:pPr>
              <w:keepLines w:val="on"/>
              <w:spacing w:after="0"/>
              <w:rPr>
                <w:rFonts w:ascii="Times New Roman" w:cs="Times New Roman" w:hAnsi="Times New Roman"/>
                <w:b/>
                <w:bCs/>
                <w:sz w:val="20"/>
              </w:rPr>
            </w:pPr>
            <w:r>
              <w:rPr>
                <w:rFonts w:ascii="Times New Roman" w:cs="Times New Roman" w:hAnsi="Times New Roman"/>
                <w:b/>
                <w:bCs/>
                <w:sz w:val="20"/>
              </w:rPr>
              <w:t>Каналы продвижения будущего продукта*</w:t>
            </w:r>
          </w:p>
          <w:p w14:paraId="0000017B">
            <w:pPr>
              <w:keepLines w:val="on"/>
              <w:spacing w:after="0"/>
              <w:rPr>
                <w:rFonts w:ascii="Times New Roman" w:cs="Times New Roman" w:hAnsi="Times New Roman"/>
                <w:bCs/>
                <w:sz w:val="20"/>
              </w:rPr>
            </w:pPr>
          </w:p>
          <w:p w14:paraId="0000017C">
            <w:pPr>
              <w:keepLines w:val="on"/>
              <w:spacing w:after="0"/>
              <w:rPr>
                <w:rFonts w:ascii="Times New Roman" w:cs="Times New Roman" w:hAnsi="Times New Roman"/>
                <w:bCs/>
                <w:i/>
                <w:sz w:val="20"/>
              </w:rPr>
            </w:pPr>
            <w:r>
              <w:rPr>
                <w:rFonts w:ascii="Times New Roman" w:cs="Times New Roman" w:hAnsi="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cnfStyle w:val="000001100000"/>
            <w:tcW w:w="5381" w:type="dxa"/>
            <w:noWrap w:val="off"/>
          </w:tcPr>
          <w:p w14:paraId="0000017D">
            <w:pPr>
              <w:ind w:firstLine="360"/>
              <w:jc w:val="both"/>
              <w:rPr>
                <w:rFonts w:ascii="Times New Roman" w:cs="Times New Roman" w:hAnsi="Times New Roman"/>
                <w:sz w:val="20"/>
                <w:szCs w:val="20"/>
              </w:rPr>
            </w:pPr>
            <w:r>
              <w:rPr>
                <w:rFonts w:ascii="Times New Roman" w:cs="Times New Roman" w:hAnsi="Times New Roman"/>
                <w:sz w:val="20"/>
                <w:szCs w:val="20"/>
              </w:rPr>
              <w:t>1. Прямые продажи: Продвижение продукта через собственные каналы продаж и прямое взаимодействие с клиентами. Это может быть эффективно для установления личной связи с покупателем, получения прямой обратной связи и контроля над процессом продажи.</w:t>
            </w:r>
          </w:p>
          <w:p w14:paraId="0000017E">
            <w:pPr>
              <w:ind w:firstLine="360"/>
              <w:jc w:val="both"/>
              <w:rPr>
                <w:rFonts w:ascii="Times New Roman" w:cs="Times New Roman" w:hAnsi="Times New Roman"/>
                <w:sz w:val="20"/>
                <w:szCs w:val="20"/>
              </w:rPr>
            </w:pPr>
            <w:r>
              <w:rPr>
                <w:rFonts w:ascii="Times New Roman" w:cs="Times New Roman" w:hAnsi="Times New Roman"/>
                <w:sz w:val="20"/>
                <w:szCs w:val="20"/>
              </w:rPr>
              <w:t>2. Розничные торговые сети: Распространение продукта через магазины и розничные сети. Это может обеспечить широкий охват и присутствие на рынке, повышение видимости продукта и удобство для покупателей.</w:t>
            </w:r>
          </w:p>
          <w:p w14:paraId="0000017F">
            <w:pPr>
              <w:ind w:firstLine="360"/>
              <w:jc w:val="both"/>
              <w:rPr>
                <w:rFonts w:ascii="Times New Roman" w:cs="Times New Roman" w:hAnsi="Times New Roman"/>
                <w:sz w:val="20"/>
                <w:szCs w:val="20"/>
              </w:rPr>
            </w:pPr>
            <w:r>
              <w:rPr>
                <w:rFonts w:ascii="Times New Roman" w:cs="Times New Roman" w:hAnsi="Times New Roman"/>
                <w:sz w:val="20"/>
                <w:szCs w:val="20"/>
              </w:rPr>
              <w:t>3. Интернет-продажи: Продвижение продукта через онлайн-платформы и интернет-магазины. Это может обеспечить глобальную доступность, возможность прямого взаимодействия с клиентами, снижение затрат и адаптивность к потребностям молодежной аудитории.</w:t>
            </w:r>
          </w:p>
          <w:p w14:paraId="00000180">
            <w:pPr>
              <w:ind w:firstLine="360"/>
              <w:jc w:val="both"/>
              <w:rPr>
                <w:rFonts w:ascii="Times New Roman" w:cs="Times New Roman" w:hAnsi="Times New Roman"/>
                <w:sz w:val="20"/>
                <w:szCs w:val="20"/>
              </w:rPr>
            </w:pPr>
            <w:r>
              <w:rPr>
                <w:rFonts w:ascii="Times New Roman" w:cs="Times New Roman" w:hAnsi="Times New Roman"/>
                <w:sz w:val="20"/>
                <w:szCs w:val="20"/>
              </w:rPr>
              <w:t>4. Партнерство с другими брендами: Сотрудничество с другими компаниями или брендами для продвижения продукта. Это может позволить расширить аудиторию, увеличить доверие и привлечь внимание через существующую базу клиентов.</w:t>
            </w:r>
          </w:p>
          <w:p w14:paraId="00000181">
            <w:pPr>
              <w:ind w:firstLine="360"/>
              <w:jc w:val="both"/>
              <w:rPr>
                <w:rFonts w:ascii="Times New Roman" w:cs="Times New Roman" w:hAnsi="Times New Roman"/>
                <w:sz w:val="20"/>
                <w:szCs w:val="20"/>
              </w:rPr>
            </w:pPr>
            <w:r>
              <w:rPr>
                <w:rFonts w:ascii="Times New Roman" w:cs="Times New Roman" w:hAnsi="Times New Roman"/>
                <w:sz w:val="20"/>
                <w:szCs w:val="20"/>
              </w:rPr>
              <w:t>5. Социальные медиа и влиятельные лица: Использование социальных платформ и сотрудничество с популярными влиятельными лицами для продвижения продукта. Это может помочь в привлечении молодой аудитории, повышении брендовой осведомленности и создании поистине эффектного имиджа.</w:t>
            </w:r>
          </w:p>
        </w:tc>
      </w:tr>
      <w:tr>
        <w:trPr/>
        <w:tc>
          <w:tcPr>
            <w:cnfStyle w:val="001000010000"/>
            <w:tcW w:w="568" w:type="dxa"/>
            <w:noWrap w:val="off"/>
          </w:tcPr>
          <w:p w14:paraId="00000182">
            <w:pPr>
              <w:keepLines w:val="on"/>
              <w:spacing w:after="0"/>
              <w:rPr>
                <w:rFonts w:ascii="Times New Roman" w:cs="Times New Roman" w:hAnsi="Times New Roman"/>
                <w:bCs/>
                <w:sz w:val="20"/>
              </w:rPr>
            </w:pPr>
            <w:r>
              <w:rPr>
                <w:rFonts w:ascii="Times New Roman" w:cs="Times New Roman" w:hAnsi="Times New Roman"/>
                <w:bCs/>
                <w:sz w:val="20"/>
                <w:highlight w:val="green"/>
              </w:rPr>
              <w:t>24</w:t>
            </w:r>
          </w:p>
        </w:tc>
        <w:tc>
          <w:tcPr>
            <w:cnfStyle w:val="000010010000"/>
            <w:tcW w:w="4683" w:type="dxa"/>
            <w:noWrap w:val="off"/>
          </w:tcPr>
          <w:p w14:paraId="00000183">
            <w:pPr>
              <w:keepLines w:val="on"/>
              <w:spacing w:after="0"/>
              <w:rPr>
                <w:rFonts w:ascii="Times New Roman" w:cs="Times New Roman" w:hAnsi="Times New Roman"/>
                <w:b/>
                <w:bCs/>
                <w:sz w:val="20"/>
              </w:rPr>
            </w:pPr>
            <w:r>
              <w:rPr>
                <w:rFonts w:ascii="Times New Roman" w:cs="Times New Roman" w:hAnsi="Times New Roman"/>
                <w:b/>
                <w:bCs/>
                <w:sz w:val="20"/>
              </w:rPr>
              <w:t>Каналы сбыта будущего продукта*</w:t>
            </w:r>
          </w:p>
          <w:p w14:paraId="00000184">
            <w:pPr>
              <w:keepLines w:val="on"/>
              <w:spacing w:after="0"/>
              <w:rPr>
                <w:rFonts w:ascii="Times New Roman" w:cs="Times New Roman" w:hAnsi="Times New Roman"/>
                <w:bCs/>
                <w:sz w:val="20"/>
              </w:rPr>
            </w:pPr>
          </w:p>
          <w:p w14:paraId="00000185">
            <w:pPr>
              <w:keepLines w:val="on"/>
              <w:spacing w:after="0"/>
              <w:rPr>
                <w:rFonts w:ascii="Times New Roman" w:cs="Times New Roman" w:hAnsi="Times New Roman"/>
                <w:bCs/>
                <w:i/>
                <w:sz w:val="20"/>
              </w:rPr>
            </w:pPr>
            <w:r>
              <w:rPr>
                <w:rFonts w:ascii="Times New Roman" w:cs="Times New Roman" w:hAnsi="Times New Roman"/>
                <w:bCs/>
                <w:i/>
                <w:sz w:val="20"/>
              </w:rPr>
              <w:t>Указать какие каналы сбыта планируется использовать для реализации продукта и дать кратко обоснование выбора</w:t>
            </w:r>
          </w:p>
        </w:tc>
        <w:tc>
          <w:tcPr>
            <w:cnfStyle w:val="000001010000"/>
            <w:tcW w:w="5381" w:type="dxa"/>
            <w:noWrap w:val="off"/>
          </w:tcPr>
          <w:p w14:paraId="00000186">
            <w:pPr>
              <w:ind w:firstLine="360"/>
              <w:jc w:val="both"/>
              <w:rPr>
                <w:rFonts w:ascii="Times New Roman" w:cs="Times New Roman" w:hAnsi="Times New Roman"/>
                <w:sz w:val="20"/>
                <w:szCs w:val="20"/>
              </w:rPr>
            </w:pPr>
            <w:r>
              <w:rPr>
                <w:rFonts w:ascii="Times New Roman" w:cs="Times New Roman" w:hAnsi="Times New Roman"/>
                <w:sz w:val="20"/>
                <w:szCs w:val="20"/>
              </w:rPr>
              <w:t>Для реализации будущего продукта планируется использовать следующие каналы сбыта:</w:t>
            </w:r>
          </w:p>
          <w:p w14:paraId="00000187">
            <w:pPr>
              <w:ind w:firstLine="360"/>
              <w:jc w:val="both"/>
              <w:rPr>
                <w:rFonts w:ascii="Times New Roman" w:cs="Times New Roman" w:hAnsi="Times New Roman"/>
                <w:sz w:val="20"/>
                <w:szCs w:val="20"/>
              </w:rPr>
            </w:pPr>
            <w:r>
              <w:rPr>
                <w:rFonts w:ascii="Times New Roman" w:cs="Times New Roman" w:hAnsi="Times New Roman"/>
                <w:sz w:val="20"/>
                <w:szCs w:val="20"/>
              </w:rPr>
              <w:t>1. Онлайн-продажи: Использование интернет-платформы  для предоставления продукта прямым потребителям. Онлайн-продажи позволят обеспечить глобальную доступность и удобство для клиентов, а также активное использование социальных медиа и маркетинговых инструментов для привлечения внимания целевой аудитории.</w:t>
            </w:r>
          </w:p>
          <w:p w14:paraId="00000188">
            <w:pPr>
              <w:ind w:firstLine="360"/>
              <w:jc w:val="both"/>
              <w:rPr>
                <w:rFonts w:ascii="Times New Roman" w:cs="Times New Roman" w:hAnsi="Times New Roman"/>
                <w:sz w:val="20"/>
                <w:szCs w:val="20"/>
              </w:rPr>
            </w:pPr>
            <w:r>
              <w:rPr>
                <w:rFonts w:ascii="Times New Roman" w:cs="Times New Roman" w:hAnsi="Times New Roman"/>
                <w:sz w:val="20"/>
                <w:szCs w:val="20"/>
              </w:rPr>
              <w:t>2. Партнерство с розничными торговыми сетями: Сотрудничество с уже существующими розничными магазинами или сетями для предоставления продукта конечным потребителям. Это позволит использовать уже созданную инфраструктуру, обеспечить широкий охват и видимость продукта на прилавках.</w:t>
            </w:r>
          </w:p>
          <w:p w14:paraId="00000189">
            <w:pPr>
              <w:ind w:firstLine="360"/>
              <w:jc w:val="both"/>
              <w:rPr>
                <w:rFonts w:ascii="Times New Roman" w:cs="Times New Roman" w:hAnsi="Times New Roman"/>
                <w:sz w:val="20"/>
                <w:szCs w:val="20"/>
              </w:rPr>
            </w:pPr>
            <w:r>
              <w:rPr>
                <w:rFonts w:ascii="Times New Roman" w:cs="Times New Roman" w:hAnsi="Times New Roman"/>
                <w:sz w:val="20"/>
                <w:szCs w:val="20"/>
              </w:rPr>
              <w:t>3. Бизнес-партнерство и дистрибуция: Установление партнерских отношений с другими компаниями или дистрибьюторами для распространения продукта через их сеть реализации. Это позволит быстро достичь большего охвата рынка и использовать имеющиеся каналы распространения.</w:t>
            </w:r>
          </w:p>
          <w:p w14:paraId="0000018A">
            <w:pPr>
              <w:ind w:firstLine="360"/>
              <w:jc w:val="both"/>
              <w:rPr>
                <w:rFonts w:ascii="Times New Roman" w:cs="Times New Roman" w:hAnsi="Times New Roman"/>
                <w:sz w:val="20"/>
                <w:szCs w:val="20"/>
              </w:rPr>
            </w:pPr>
            <w:r>
              <w:rPr>
                <w:rFonts w:ascii="Times New Roman" w:cs="Times New Roman" w:hAnsi="Times New Roman"/>
                <w:sz w:val="20"/>
                <w:szCs w:val="20"/>
              </w:rPr>
              <w:t>4. Франчайзинг: Предоставление лицензий на использование бренда и модели бизнеса другим предпринимателям для открытия франшизных точек продаж. Франчайзинг позволяет эффективно масштабировать бизнес и занять определенную нишу на рынке.</w:t>
            </w:r>
          </w:p>
          <w:p w14:paraId="0000018B">
            <w:pPr>
              <w:ind w:firstLine="360"/>
              <w:jc w:val="both"/>
              <w:rPr>
                <w:rFonts w:ascii="Times New Roman" w:cs="Times New Roman" w:hAnsi="Times New Roman"/>
                <w:sz w:val="20"/>
                <w:szCs w:val="20"/>
              </w:rPr>
            </w:pPr>
            <w:r>
              <w:rPr>
                <w:rFonts w:ascii="Times New Roman" w:cs="Times New Roman" w:hAnsi="Times New Roman"/>
                <w:sz w:val="20"/>
                <w:szCs w:val="20"/>
              </w:rPr>
              <w:t xml:space="preserve"> Обоснование выбора этих каналов:</w:t>
            </w:r>
          </w:p>
          <w:p w14:paraId="0000018C">
            <w:pPr>
              <w:ind w:firstLine="360"/>
              <w:jc w:val="both"/>
              <w:rPr>
                <w:rFonts w:ascii="Times New Roman" w:cs="Times New Roman" w:hAnsi="Times New Roman"/>
                <w:sz w:val="20"/>
                <w:szCs w:val="20"/>
              </w:rPr>
            </w:pPr>
            <w:r>
              <w:rPr>
                <w:rFonts w:ascii="Times New Roman" w:cs="Times New Roman" w:hAnsi="Times New Roman"/>
                <w:sz w:val="20"/>
                <w:szCs w:val="20"/>
              </w:rPr>
              <w:t>- Онлайн-продажи обеспечивают широкую доступность и удобство для клиентов, активное использование интернет-маркетинга и возможность прямого взаимодействия с потребителями.</w:t>
            </w:r>
          </w:p>
          <w:p w14:paraId="0000018D">
            <w:pPr>
              <w:ind w:firstLine="360"/>
              <w:jc w:val="both"/>
              <w:rPr>
                <w:rFonts w:ascii="Times New Roman" w:cs="Times New Roman" w:hAnsi="Times New Roman"/>
                <w:sz w:val="20"/>
                <w:szCs w:val="20"/>
              </w:rPr>
            </w:pPr>
            <w:r>
              <w:rPr>
                <w:rFonts w:ascii="Times New Roman" w:cs="Times New Roman" w:hAnsi="Times New Roman"/>
                <w:sz w:val="20"/>
                <w:szCs w:val="20"/>
              </w:rPr>
              <w:t>- Сотрудничество с розничными торговыми сетями позволяет добраться до более широкой аудитории и получить видимость продукта на полках уже известных магазинов.</w:t>
            </w:r>
          </w:p>
          <w:p w14:paraId="0000018E">
            <w:pPr>
              <w:ind w:firstLine="360"/>
              <w:jc w:val="both"/>
              <w:rPr>
                <w:rFonts w:ascii="Times New Roman" w:cs="Times New Roman" w:hAnsi="Times New Roman"/>
                <w:sz w:val="20"/>
                <w:szCs w:val="20"/>
              </w:rPr>
            </w:pPr>
            <w:r>
              <w:rPr>
                <w:rFonts w:ascii="Times New Roman" w:cs="Times New Roman" w:hAnsi="Times New Roman"/>
                <w:sz w:val="20"/>
                <w:szCs w:val="20"/>
              </w:rPr>
              <w:t>- Бизнес-партнерства и дистрибуция обеспечат быстрый охват рынка и использование имеющихся каналов продаж через другие компании.</w:t>
            </w:r>
          </w:p>
          <w:p w14:paraId="0000018F">
            <w:pPr>
              <w:ind w:firstLine="360"/>
              <w:jc w:val="both"/>
              <w:rPr>
                <w:rFonts w:ascii="Times New Roman" w:cs="Times New Roman" w:hAnsi="Times New Roman"/>
                <w:sz w:val="20"/>
                <w:szCs w:val="20"/>
              </w:rPr>
            </w:pPr>
            <w:r>
              <w:rPr>
                <w:rFonts w:ascii="Times New Roman" w:cs="Times New Roman" w:hAnsi="Times New Roman"/>
                <w:sz w:val="20"/>
                <w:szCs w:val="20"/>
              </w:rPr>
              <w:t>- Франчайзинг позволит быстро развернуть сеть франшизных точек продаж и расширить охват рынка с минимальными затратами.</w:t>
            </w:r>
          </w:p>
        </w:tc>
      </w:tr>
      <w:tr>
        <w:trPr/>
        <w:tc>
          <w:tcPr>
            <w:cnfStyle w:val="001000100000"/>
            <w:tcW w:w="568" w:type="dxa"/>
            <w:noWrap w:val="off"/>
          </w:tcPr>
          <w:p w14:paraId="00000190">
            <w:pPr>
              <w:pStyle w:val="Подзаголовокзаявки"/>
              <w:jc w:val="center"/>
              <w:rPr>
                <w:rFonts w:ascii="Times New Roman" w:hAnsi="Times New Roman"/>
                <w:iCs/>
                <w:color w:val="auto"/>
                <w:u w:val="none"/>
              </w:rPr>
            </w:pPr>
          </w:p>
        </w:tc>
        <w:tc>
          <w:tcPr>
            <w:cnfStyle w:val="000010100000"/>
            <w:tcW w:w="10064" w:type="dxa"/>
            <w:noWrap w:val="off"/>
            <w:gridSpan w:val="2"/>
          </w:tcPr>
          <w:p w14:paraId="00000191">
            <w:pPr>
              <w:pStyle w:val="Подзаголовокзаявки"/>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trPr/>
        <w:tc>
          <w:tcPr>
            <w:cnfStyle w:val="001000010000"/>
            <w:tcW w:w="568" w:type="dxa"/>
            <w:noWrap w:val="off"/>
          </w:tcPr>
          <w:p w14:paraId="00000192">
            <w:pPr>
              <w:keepLines w:val="on"/>
              <w:spacing w:after="0"/>
              <w:rPr>
                <w:rFonts w:ascii="Times New Roman" w:cs="Times New Roman" w:hAnsi="Times New Roman"/>
                <w:bCs/>
                <w:sz w:val="20"/>
              </w:rPr>
            </w:pPr>
            <w:r>
              <w:rPr>
                <w:rFonts w:ascii="Times New Roman" w:cs="Times New Roman" w:hAnsi="Times New Roman"/>
                <w:bCs/>
                <w:sz w:val="20"/>
                <w:highlight w:val="green"/>
              </w:rPr>
              <w:t>25</w:t>
            </w:r>
          </w:p>
        </w:tc>
        <w:tc>
          <w:tcPr>
            <w:cnfStyle w:val="000010010000"/>
            <w:tcW w:w="4683" w:type="dxa"/>
            <w:noWrap w:val="off"/>
          </w:tcPr>
          <w:p w14:paraId="00000193">
            <w:pPr>
              <w:keepLines w:val="on"/>
              <w:spacing w:after="0"/>
              <w:rPr>
                <w:rFonts w:ascii="Times New Roman" w:cs="Times New Roman" w:hAnsi="Times New Roman"/>
                <w:b/>
                <w:bCs/>
                <w:sz w:val="20"/>
              </w:rPr>
            </w:pPr>
            <w:r>
              <w:rPr>
                <w:rFonts w:ascii="Times New Roman" w:cs="Times New Roman" w:hAnsi="Times New Roman"/>
                <w:b/>
                <w:bCs/>
                <w:sz w:val="20"/>
              </w:rPr>
              <w:t>Описание проблемы*</w:t>
            </w:r>
          </w:p>
          <w:p w14:paraId="00000194">
            <w:pPr>
              <w:keepLines w:val="on"/>
              <w:spacing w:after="0"/>
              <w:rPr>
                <w:rFonts w:ascii="Times New Roman" w:cs="Times New Roman" w:hAnsi="Times New Roman"/>
                <w:bCs/>
                <w:sz w:val="20"/>
              </w:rPr>
            </w:pPr>
          </w:p>
          <w:p w14:paraId="00000195">
            <w:pPr>
              <w:keepLines w:val="on"/>
              <w:spacing w:after="0"/>
              <w:rPr>
                <w:rFonts w:ascii="Times New Roman" w:cs="Times New Roman" w:hAnsi="Times New Roman"/>
                <w:bCs/>
                <w:sz w:val="20"/>
              </w:rPr>
            </w:pPr>
            <w:r>
              <w:rPr>
                <w:rFonts w:ascii="Times New Roman" w:cs="Times New Roman" w:hAnsi="Times New Roman"/>
                <w:bCs/>
                <w:i/>
                <w:sz w:val="20"/>
              </w:rPr>
              <w:t>Необходимо детально описать проблему, указанную в пункте 9</w:t>
            </w:r>
            <w:r>
              <w:rPr>
                <w:rFonts w:ascii="Times New Roman" w:cs="Times New Roman" w:hAnsi="Times New Roman"/>
                <w:bCs/>
                <w:sz w:val="20"/>
              </w:rPr>
              <w:t xml:space="preserve">  </w:t>
            </w:r>
          </w:p>
        </w:tc>
        <w:tc>
          <w:tcPr>
            <w:cnfStyle w:val="000001010000"/>
            <w:tcW w:w="5381" w:type="dxa"/>
            <w:noWrap w:val="off"/>
          </w:tcPr>
          <w:p w14:paraId="00000196">
            <w:pPr>
              <w:spacing w:after="0"/>
              <w:ind w:firstLine="360"/>
              <w:jc w:val="both"/>
              <w:rPr>
                <w:rFonts w:ascii="Times New Roman" w:cs="Times New Roman" w:hAnsi="Times New Roman"/>
                <w:sz w:val="20"/>
                <w:szCs w:val="20"/>
              </w:rPr>
            </w:pPr>
            <w:r>
              <w:rPr>
                <w:rFonts w:ascii="Times New Roman" w:cs="Times New Roman" w:hAnsi="Times New Roman"/>
                <w:sz w:val="20"/>
                <w:szCs w:val="20"/>
              </w:rPr>
              <w:t>Существует множество экологических проблем, которые можно решить с помощью дронов-беспилотников. Однако, одной из наиболее актуальных проблем, которую можно решить с их помощью, является борьба с незаконной вырубкой лесов.</w:t>
            </w:r>
          </w:p>
          <w:p w14:paraId="00000197">
            <w:pPr>
              <w:spacing w:after="0"/>
              <w:ind w:firstLine="360"/>
              <w:jc w:val="both"/>
              <w:rPr>
                <w:rFonts w:ascii="Times New Roman" w:cs="Times New Roman" w:hAnsi="Times New Roman"/>
                <w:sz w:val="20"/>
                <w:szCs w:val="20"/>
              </w:rPr>
            </w:pPr>
            <w:r>
              <w:rPr>
                <w:rFonts w:ascii="Times New Roman" w:cs="Times New Roman" w:hAnsi="Times New Roman"/>
                <w:sz w:val="20"/>
                <w:szCs w:val="20"/>
              </w:rPr>
              <w:t>Незаконная вырубка лесов - серьезная проблема, которая приводит к уничтожению ценных лесных экосистем, ухудшению биоразнообразия, изменению климата и угрозе для местного населения. Дроны-беспилотники могут использоваться для обнаружения незаконной вырубки и мониторинга лесных участков.</w:t>
            </w:r>
          </w:p>
          <w:p w14:paraId="00000198">
            <w:pPr>
              <w:spacing w:after="0"/>
              <w:ind w:firstLine="360"/>
              <w:jc w:val="both"/>
              <w:rPr>
                <w:rFonts w:ascii="Times New Roman" w:cs="Times New Roman" w:hAnsi="Times New Roman"/>
                <w:sz w:val="20"/>
                <w:szCs w:val="20"/>
              </w:rPr>
            </w:pPr>
            <w:r>
              <w:rPr>
                <w:rFonts w:ascii="Times New Roman" w:cs="Times New Roman" w:hAnsi="Times New Roman"/>
                <w:sz w:val="20"/>
                <w:szCs w:val="20"/>
              </w:rPr>
              <w:t>Помимо борьбы с незаконной вырубкой лесов, дроны-беспилотники также могут помочь решить следующие экологические проблемы:</w:t>
            </w:r>
          </w:p>
          <w:p w14:paraId="00000199">
            <w:pPr>
              <w:spacing w:after="0"/>
              <w:ind w:firstLine="360"/>
              <w:jc w:val="both"/>
              <w:rPr>
                <w:rFonts w:ascii="Times New Roman" w:cs="Times New Roman" w:hAnsi="Times New Roman"/>
                <w:sz w:val="20"/>
                <w:szCs w:val="20"/>
              </w:rPr>
            </w:pPr>
            <w:r>
              <w:rPr>
                <w:rFonts w:ascii="Times New Roman" w:cs="Times New Roman" w:hAnsi="Times New Roman"/>
                <w:sz w:val="20"/>
                <w:szCs w:val="20"/>
              </w:rPr>
              <w:t>1. Мониторинг и защита угрожаемых видов;</w:t>
            </w:r>
          </w:p>
          <w:p w14:paraId="0000019A">
            <w:pPr>
              <w:spacing w:after="0"/>
              <w:ind w:firstLine="360"/>
              <w:jc w:val="both"/>
              <w:rPr>
                <w:rFonts w:ascii="Times New Roman" w:cs="Times New Roman" w:hAnsi="Times New Roman"/>
                <w:sz w:val="20"/>
                <w:szCs w:val="20"/>
              </w:rPr>
            </w:pPr>
            <w:r>
              <w:rPr>
                <w:rFonts w:ascii="Times New Roman" w:cs="Times New Roman" w:hAnsi="Times New Roman"/>
                <w:sz w:val="20"/>
                <w:szCs w:val="20"/>
              </w:rPr>
              <w:t xml:space="preserve">2. </w:t>
            </w:r>
            <w:r>
              <w:rPr>
                <w:rFonts w:ascii="Times New Roman" w:cs="Times New Roman" w:hAnsi="Times New Roman"/>
                <w:sz w:val="20"/>
                <w:szCs w:val="20"/>
              </w:rPr>
              <w:t>Мониторинг морских экосистем;</w:t>
            </w:r>
          </w:p>
          <w:p w14:paraId="0000019B">
            <w:pPr>
              <w:spacing w:after="0"/>
              <w:ind w:firstLine="360"/>
              <w:jc w:val="both"/>
              <w:rPr>
                <w:rFonts w:ascii="Times New Roman" w:cs="Times New Roman" w:hAnsi="Times New Roman"/>
                <w:sz w:val="20"/>
                <w:szCs w:val="20"/>
              </w:rPr>
            </w:pPr>
            <w:r>
              <w:rPr>
                <w:rFonts w:ascii="Times New Roman" w:cs="Times New Roman" w:hAnsi="Times New Roman"/>
                <w:sz w:val="20"/>
                <w:szCs w:val="20"/>
              </w:rPr>
              <w:t>3. Мониторинг и управление стихийными бедствиями.</w:t>
            </w:r>
          </w:p>
        </w:tc>
      </w:tr>
      <w:tr>
        <w:trPr/>
        <w:tc>
          <w:tcPr>
            <w:cnfStyle w:val="001000100000"/>
            <w:tcW w:w="568" w:type="dxa"/>
            <w:noWrap w:val="off"/>
          </w:tcPr>
          <w:p w14:paraId="0000019C">
            <w:pPr>
              <w:keepLines w:val="on"/>
              <w:spacing w:after="0"/>
              <w:rPr>
                <w:rFonts w:ascii="Times New Roman" w:cs="Times New Roman" w:hAnsi="Times New Roman"/>
                <w:bCs/>
                <w:sz w:val="20"/>
              </w:rPr>
            </w:pPr>
            <w:r>
              <w:rPr>
                <w:rFonts w:ascii="Times New Roman" w:cs="Times New Roman" w:hAnsi="Times New Roman"/>
                <w:bCs/>
                <w:sz w:val="20"/>
                <w:highlight w:val="green"/>
              </w:rPr>
              <w:t>26</w:t>
            </w:r>
          </w:p>
        </w:tc>
        <w:tc>
          <w:tcPr>
            <w:cnfStyle w:val="000010100000"/>
            <w:tcW w:w="4683" w:type="dxa"/>
            <w:noWrap w:val="off"/>
          </w:tcPr>
          <w:p w14:paraId="0000019D">
            <w:pPr>
              <w:keepLines w:val="on"/>
              <w:spacing w:after="0"/>
              <w:rPr>
                <w:rFonts w:ascii="Times New Roman" w:cs="Times New Roman" w:hAnsi="Times New Roman"/>
                <w:b/>
                <w:bCs/>
                <w:sz w:val="20"/>
              </w:rPr>
            </w:pPr>
            <w:r>
              <w:rPr>
                <w:rFonts w:ascii="Times New Roman" w:cs="Times New Roman" w:hAnsi="Times New Roman"/>
                <w:b/>
                <w:bCs/>
                <w:sz w:val="20"/>
              </w:rPr>
              <w:t>Какая часть проблемы решается (может быть решена)*</w:t>
            </w:r>
          </w:p>
          <w:p w14:paraId="0000019E">
            <w:pPr>
              <w:keepLines w:val="on"/>
              <w:spacing w:after="0"/>
              <w:rPr>
                <w:rFonts w:ascii="Times New Roman" w:cs="Times New Roman" w:hAnsi="Times New Roman"/>
                <w:bCs/>
                <w:sz w:val="20"/>
              </w:rPr>
            </w:pPr>
          </w:p>
          <w:p w14:paraId="0000019F">
            <w:pPr>
              <w:keepLines w:val="on"/>
              <w:spacing w:after="0"/>
              <w:rPr>
                <w:rFonts w:ascii="Times New Roman" w:cs="Times New Roman" w:hAnsi="Times New Roman"/>
                <w:bCs/>
                <w:i/>
                <w:sz w:val="20"/>
              </w:rPr>
            </w:pPr>
            <w:r>
              <w:rPr>
                <w:rFonts w:ascii="Times New Roman" w:cs="Times New Roman" w:hAnsi="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cnfStyle w:val="000001100000"/>
            <w:tcW w:w="5381" w:type="dxa"/>
            <w:noWrap w:val="off"/>
          </w:tcPr>
          <w:p w14:paraId="000001A0">
            <w:pPr>
              <w:ind w:firstLine="360"/>
              <w:jc w:val="both"/>
              <w:rPr>
                <w:rFonts w:ascii="Times New Roman" w:cs="Times New Roman" w:hAnsi="Times New Roman"/>
                <w:sz w:val="20"/>
                <w:szCs w:val="20"/>
              </w:rPr>
            </w:pPr>
            <w:r>
              <w:rPr>
                <w:rFonts w:ascii="Times New Roman" w:cs="Times New Roman" w:hAnsi="Times New Roman"/>
                <w:sz w:val="20"/>
                <w:szCs w:val="20"/>
              </w:rPr>
              <w:t>Специальные датчики и камеры на борту дрона позволяют обнаруживать изменения в лесной растительности и выявлять незаконные рубки. Дроны могут проводить регулярные полеты над лесами, собирать данные о состоянии и изменениях в растительности, а также фиксировать маршруты вывоза древесины и другие признаки незаконной деятельности.</w:t>
            </w:r>
          </w:p>
          <w:p w14:paraId="000001A1">
            <w:pPr>
              <w:ind w:firstLine="360"/>
              <w:jc w:val="both"/>
              <w:rPr>
                <w:rFonts w:ascii="Times New Roman" w:cs="Times New Roman" w:hAnsi="Times New Roman"/>
                <w:sz w:val="20"/>
                <w:szCs w:val="20"/>
              </w:rPr>
            </w:pPr>
            <w:r>
              <w:rPr>
                <w:rFonts w:ascii="Times New Roman" w:cs="Times New Roman" w:hAnsi="Times New Roman"/>
                <w:sz w:val="20"/>
                <w:szCs w:val="20"/>
              </w:rPr>
              <w:t>Эти данные передаются со специализированным программным обеспечением для анализа и обработки, что позволяет органам правопорядка и охране природы принимать меры для предотвращения незаконной вырубки и привлекать виновных к ответственности.</w:t>
            </w:r>
          </w:p>
          <w:p w14:paraId="000001A2">
            <w:pPr>
              <w:ind w:firstLine="360"/>
              <w:jc w:val="both"/>
              <w:rPr>
                <w:rFonts w:ascii="Times New Roman" w:cs="Times New Roman" w:hAnsi="Times New Roman"/>
                <w:sz w:val="20"/>
                <w:szCs w:val="20"/>
              </w:rPr>
            </w:pPr>
            <w:r>
              <w:rPr>
                <w:rFonts w:ascii="Times New Roman" w:cs="Times New Roman" w:hAnsi="Times New Roman"/>
                <w:sz w:val="20"/>
                <w:szCs w:val="20"/>
              </w:rPr>
              <w:t>Использование дронов-беспилотников для борьбы с незаконной вырубкой лесов помогает эффективно контролировать и защищать лесные ресурсы, сохранять биоразнообразие и поддерживать экологическую устойчивость.</w:t>
            </w:r>
          </w:p>
        </w:tc>
      </w:tr>
      <w:tr>
        <w:trPr/>
        <w:tc>
          <w:tcPr>
            <w:cnfStyle w:val="001000010000"/>
            <w:tcW w:w="568" w:type="dxa"/>
            <w:noWrap w:val="off"/>
          </w:tcPr>
          <w:p w14:paraId="000001A3">
            <w:pPr>
              <w:keepLines w:val="on"/>
              <w:spacing w:after="0"/>
              <w:rPr>
                <w:rFonts w:ascii="Times New Roman" w:cs="Times New Roman" w:hAnsi="Times New Roman"/>
                <w:bCs/>
                <w:sz w:val="20"/>
              </w:rPr>
            </w:pPr>
            <w:r>
              <w:rPr>
                <w:rFonts w:ascii="Times New Roman" w:cs="Times New Roman" w:hAnsi="Times New Roman"/>
                <w:bCs/>
                <w:sz w:val="20"/>
                <w:highlight w:val="green"/>
              </w:rPr>
              <w:t>27</w:t>
            </w:r>
          </w:p>
        </w:tc>
        <w:tc>
          <w:tcPr>
            <w:cnfStyle w:val="000010010000"/>
            <w:tcW w:w="4683" w:type="dxa"/>
            <w:noWrap w:val="off"/>
          </w:tcPr>
          <w:p w14:paraId="000001A4">
            <w:pPr>
              <w:keepLines w:val="on"/>
              <w:spacing w:after="0"/>
              <w:rPr>
                <w:rFonts w:ascii="Times New Roman" w:cs="Times New Roman" w:hAnsi="Times New Roman"/>
                <w:b/>
                <w:bCs/>
                <w:sz w:val="20"/>
              </w:rPr>
            </w:pPr>
            <w:r>
              <w:rPr>
                <w:rFonts w:ascii="Times New Roman" w:cs="Times New Roman" w:hAnsi="Times New Roman"/>
                <w:b/>
                <w:bCs/>
                <w:sz w:val="20"/>
              </w:rPr>
              <w:t>«Держатель» проблемы, его мотивации и возможности решения проблемы с использованием продукции*</w:t>
            </w:r>
          </w:p>
          <w:p w14:paraId="000001A5">
            <w:pPr>
              <w:keepLines w:val="on"/>
              <w:spacing w:after="0"/>
              <w:rPr>
                <w:rFonts w:ascii="Times New Roman" w:cs="Times New Roman" w:hAnsi="Times New Roman"/>
                <w:bCs/>
                <w:sz w:val="20"/>
              </w:rPr>
            </w:pPr>
          </w:p>
          <w:p w14:paraId="000001A6">
            <w:pPr>
              <w:keepLines w:val="on"/>
              <w:spacing w:after="0"/>
              <w:rPr>
                <w:rFonts w:ascii="Times New Roman" w:cs="Times New Roman" w:hAnsi="Times New Roman"/>
                <w:bCs/>
                <w:i/>
                <w:sz w:val="20"/>
              </w:rPr>
            </w:pPr>
            <w:r>
              <w:rPr>
                <w:rFonts w:ascii="Times New Roman" w:cs="Times New Roman" w:hAnsi="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cnfStyle w:val="000001010000"/>
            <w:tcW w:w="5381" w:type="dxa"/>
            <w:noWrap w:val="off"/>
          </w:tcPr>
          <w:p w14:paraId="000001A7">
            <w:pPr>
              <w:spacing w:after="0"/>
              <w:ind w:firstLine="360"/>
              <w:jc w:val="both"/>
              <w:rPr>
                <w:rFonts w:ascii="Times New Roman" w:cs="Times New Roman" w:hAnsi="Times New Roman"/>
                <w:sz w:val="20"/>
                <w:szCs w:val="20"/>
              </w:rPr>
            </w:pPr>
            <w:r>
              <w:rPr>
                <w:rFonts w:ascii="Times New Roman" w:cs="Times New Roman" w:hAnsi="Times New Roman"/>
                <w:sz w:val="20"/>
                <w:szCs w:val="20"/>
              </w:rPr>
              <w:t>Потенциальные потребители и экологические проблемы, решаемые дронами-беспилотниками для охраны окружающей среды, взаимосвязаны следующим образом:</w:t>
            </w:r>
          </w:p>
          <w:p w14:paraId="000001A8">
            <w:pPr>
              <w:spacing w:after="0"/>
              <w:ind w:firstLine="360"/>
              <w:jc w:val="both"/>
              <w:rPr>
                <w:rFonts w:ascii="Times New Roman" w:cs="Times New Roman" w:hAnsi="Times New Roman"/>
                <w:sz w:val="20"/>
                <w:szCs w:val="20"/>
              </w:rPr>
            </w:pPr>
            <w:r>
              <w:rPr>
                <w:rFonts w:ascii="Times New Roman" w:cs="Times New Roman" w:hAnsi="Times New Roman"/>
                <w:sz w:val="20"/>
                <w:szCs w:val="20"/>
              </w:rPr>
              <w:t>1. Потребители осознают экологические проблемы: Люди и организации, которые заинтересованы в охране окружающей среды, осознают проблемы, такие как загрязнение воздуха, незаконная вырубка лесов, угрозы для биоразнообразия и другие экологические проблемы. Они стремятся найти эффективные решения для предотвращения и устранения этих проблем.</w:t>
            </w:r>
          </w:p>
          <w:p w14:paraId="000001A9">
            <w:pPr>
              <w:spacing w:after="0"/>
              <w:ind w:firstLine="360"/>
              <w:jc w:val="both"/>
              <w:rPr>
                <w:rFonts w:ascii="Times New Roman" w:cs="Times New Roman" w:hAnsi="Times New Roman"/>
                <w:sz w:val="20"/>
                <w:szCs w:val="20"/>
              </w:rPr>
            </w:pPr>
            <w:r>
              <w:rPr>
                <w:rFonts w:ascii="Times New Roman" w:cs="Times New Roman" w:hAnsi="Times New Roman"/>
                <w:sz w:val="20"/>
                <w:szCs w:val="20"/>
              </w:rPr>
              <w:t>2. Они ищут инновационные технологии и решения: Потребители, осознавая экологические проблемы, ищут инновационные технологии и решения, которые помогут им решить эти проблемы. Дроны-беспилотники представляют собой одну из таких технологий, которые могут быть использованы для мониторинга и решения экологических проблем.</w:t>
            </w:r>
          </w:p>
          <w:p w14:paraId="000001AA">
            <w:pPr>
              <w:spacing w:after="0"/>
              <w:ind w:firstLine="360"/>
              <w:jc w:val="both"/>
              <w:rPr>
                <w:rFonts w:ascii="Times New Roman" w:cs="Times New Roman" w:hAnsi="Times New Roman"/>
                <w:sz w:val="20"/>
                <w:szCs w:val="20"/>
              </w:rPr>
            </w:pPr>
            <w:r>
              <w:rPr>
                <w:rFonts w:ascii="Times New Roman" w:cs="Times New Roman" w:hAnsi="Times New Roman"/>
                <w:sz w:val="20"/>
                <w:szCs w:val="20"/>
              </w:rPr>
              <w:t>3. Дроны-беспилотники предлагают решения: Дроны-беспилотники могут быть использованы для мониторинга и контроля загрязнения воздуха, выявления незаконной вырубки лесов, защиты угрожаемых видов, мониторинга морских экосистем и управления стихийными бедствиями. Они предлагают эффективные и точные решения для решения этих экологических проблем.</w:t>
            </w:r>
          </w:p>
          <w:p w14:paraId="000001AB">
            <w:pPr>
              <w:spacing w:after="0"/>
              <w:ind w:firstLine="360"/>
              <w:jc w:val="both"/>
              <w:rPr>
                <w:rFonts w:ascii="Times New Roman" w:cs="Times New Roman" w:hAnsi="Times New Roman"/>
                <w:sz w:val="20"/>
                <w:szCs w:val="20"/>
              </w:rPr>
            </w:pPr>
            <w:r>
              <w:rPr>
                <w:rFonts w:ascii="Times New Roman" w:cs="Times New Roman" w:hAnsi="Times New Roman"/>
                <w:sz w:val="20"/>
                <w:szCs w:val="20"/>
              </w:rPr>
              <w:t>4. Потребители применяют дроны-беспилотники: Потребители, которые осознали экологические проблемы и ищут решения, могут применять дроны-беспилотники в своей работе и деятельности. Например, организации по охране окружающей среды, правоохранительные органы, научные и исследовательские организации, а также государственные учреждения могут использовать дроны-беспилотники для мониторинга и борьбы с экологическими проблемами.</w:t>
            </w:r>
          </w:p>
          <w:p w14:paraId="000001AC">
            <w:pPr>
              <w:spacing w:after="0"/>
              <w:ind w:firstLine="360"/>
              <w:jc w:val="both"/>
              <w:rPr>
                <w:rFonts w:ascii="Times New Roman" w:cs="Times New Roman" w:hAnsi="Times New Roman"/>
                <w:sz w:val="20"/>
                <w:szCs w:val="20"/>
              </w:rPr>
            </w:pPr>
            <w:r>
              <w:rPr>
                <w:rFonts w:ascii="Times New Roman" w:cs="Times New Roman" w:hAnsi="Times New Roman"/>
                <w:sz w:val="20"/>
                <w:szCs w:val="20"/>
              </w:rPr>
              <w:t>Таким образом, потенциальные потребители, которые заинтересованы в охране окружающей среды, и экологические проблемы, которые требуют решения, взаимосвязаны через использование дронов-беспилотников как инновационного инструмента для борьбы с экологическими вызовами.</w:t>
            </w:r>
          </w:p>
        </w:tc>
      </w:tr>
      <w:tr>
        <w:trPr/>
        <w:tc>
          <w:tcPr>
            <w:cnfStyle w:val="001000100000"/>
            <w:tcW w:w="568" w:type="dxa"/>
            <w:noWrap w:val="off"/>
          </w:tcPr>
          <w:p w14:paraId="000001AD">
            <w:pPr>
              <w:keepLines w:val="on"/>
              <w:spacing w:after="0"/>
              <w:rPr>
                <w:rFonts w:ascii="Times New Roman" w:cs="Times New Roman" w:hAnsi="Times New Roman"/>
                <w:bCs/>
                <w:sz w:val="20"/>
              </w:rPr>
            </w:pPr>
            <w:r>
              <w:rPr>
                <w:rFonts w:ascii="Times New Roman" w:cs="Times New Roman" w:hAnsi="Times New Roman"/>
                <w:bCs/>
                <w:sz w:val="20"/>
                <w:highlight w:val="green"/>
              </w:rPr>
              <w:t>28</w:t>
            </w:r>
          </w:p>
        </w:tc>
        <w:tc>
          <w:tcPr>
            <w:cnfStyle w:val="000010100000"/>
            <w:tcW w:w="4683" w:type="dxa"/>
            <w:noWrap w:val="off"/>
          </w:tcPr>
          <w:p w14:paraId="000001AE">
            <w:pPr>
              <w:keepLines w:val="on"/>
              <w:spacing w:after="0"/>
              <w:rPr>
                <w:rFonts w:ascii="Times New Roman" w:cs="Times New Roman" w:hAnsi="Times New Roman"/>
                <w:b/>
                <w:bCs/>
                <w:sz w:val="20"/>
              </w:rPr>
            </w:pPr>
            <w:r>
              <w:rPr>
                <w:rFonts w:ascii="Times New Roman" w:cs="Times New Roman" w:hAnsi="Times New Roman"/>
                <w:b/>
                <w:bCs/>
                <w:sz w:val="20"/>
              </w:rPr>
              <w:t>Каким способом будет решена проблема</w:t>
            </w:r>
            <w:r>
              <w:rPr>
                <w:rFonts w:ascii="Times New Roman" w:cs="Times New Roman" w:hAnsi="Times New Roman"/>
                <w:b/>
                <w:bCs/>
                <w:sz w:val="20"/>
              </w:rPr>
              <w:t>*</w:t>
            </w:r>
          </w:p>
          <w:p w14:paraId="000001AF">
            <w:pPr>
              <w:keepLines w:val="on"/>
              <w:spacing w:after="0"/>
              <w:rPr>
                <w:rFonts w:ascii="Times New Roman" w:cs="Times New Roman" w:hAnsi="Times New Roman"/>
                <w:bCs/>
                <w:sz w:val="20"/>
              </w:rPr>
            </w:pPr>
          </w:p>
          <w:p w14:paraId="000001B0">
            <w:pPr>
              <w:keepLines w:val="on"/>
              <w:spacing w:after="0"/>
              <w:rPr>
                <w:rFonts w:ascii="Times New Roman" w:cs="Times New Roman" w:hAnsi="Times New Roman"/>
                <w:bCs/>
                <w:i/>
                <w:sz w:val="20"/>
              </w:rPr>
            </w:pPr>
            <w:r>
              <w:rPr>
                <w:rFonts w:ascii="Times New Roman" w:cs="Times New Roman" w:hAnsi="Times New Roman"/>
                <w:bCs/>
                <w:i/>
                <w:sz w:val="20"/>
              </w:rPr>
              <w:t>Необходимо описать детально, как именно ваши товары и услуги помогут потребителям справляться с проблемой</w:t>
            </w:r>
          </w:p>
        </w:tc>
        <w:tc>
          <w:tcPr>
            <w:cnfStyle w:val="000001100000"/>
            <w:tcW w:w="5381" w:type="dxa"/>
            <w:noWrap w:val="off"/>
          </w:tcPr>
          <w:p w14:paraId="000001B1">
            <w:pPr>
              <w:spacing w:after="0"/>
              <w:ind w:firstLine="360"/>
              <w:jc w:val="both"/>
              <w:rPr>
                <w:rFonts w:ascii="Times New Roman" w:cs="Times New Roman" w:hAnsi="Times New Roman"/>
                <w:sz w:val="20"/>
                <w:szCs w:val="20"/>
              </w:rPr>
            </w:pPr>
            <w:r>
              <w:rPr>
                <w:rFonts w:ascii="Times New Roman" w:cs="Times New Roman" w:hAnsi="Times New Roman"/>
                <w:sz w:val="20"/>
                <w:szCs w:val="20"/>
              </w:rPr>
              <w:t>Использование дронов может быть полезным инструментом для борьбы с лесными пожарами, сохранения экологии леса и предотвращения браконьерства. Вот несколько способов, которыми дроны могут помочь в этих задачах:</w:t>
            </w:r>
          </w:p>
          <w:p w14:paraId="000001B2">
            <w:pPr>
              <w:spacing w:after="0"/>
              <w:ind w:firstLine="360"/>
              <w:jc w:val="both"/>
              <w:rPr>
                <w:rFonts w:ascii="Times New Roman" w:cs="Times New Roman" w:hAnsi="Times New Roman"/>
                <w:sz w:val="20"/>
                <w:szCs w:val="20"/>
              </w:rPr>
            </w:pPr>
            <w:r>
              <w:rPr>
                <w:rFonts w:ascii="Times New Roman" w:cs="Times New Roman" w:hAnsi="Times New Roman"/>
                <w:sz w:val="20"/>
                <w:szCs w:val="20"/>
              </w:rPr>
              <w:t>1. Обнаружение и мониторинг пожаров: Дроны могут быть оснащены инфракрасными камерами, которые могут обнаруживать тепловые источники и точно определять местоположение пожаров. Они также могут использоваться для наблюдения за распространением огня и оценки его интенсивности, что поможет пожарным бригадам эффективно бороться с пожарами.</w:t>
            </w:r>
          </w:p>
          <w:p w14:paraId="000001B3">
            <w:pPr>
              <w:spacing w:after="0"/>
              <w:ind w:firstLine="360"/>
              <w:jc w:val="both"/>
              <w:rPr>
                <w:rFonts w:ascii="Times New Roman" w:cs="Times New Roman" w:hAnsi="Times New Roman"/>
                <w:sz w:val="20"/>
                <w:szCs w:val="20"/>
              </w:rPr>
            </w:pPr>
            <w:r>
              <w:rPr>
                <w:rFonts w:ascii="Times New Roman" w:cs="Times New Roman" w:hAnsi="Times New Roman"/>
                <w:sz w:val="20"/>
                <w:szCs w:val="20"/>
              </w:rPr>
              <w:t>2. Доставка воды и огнетушителей: Дроны могут использоваться для доставки воды или огнетушителей на место пожара, особенно в труднодоступных районах, где традиционные способы доставки затруднены. Это позволит быстро реагировать на возгорания и предотвратить их распространение.</w:t>
            </w:r>
          </w:p>
          <w:p w14:paraId="000001B4">
            <w:pPr>
              <w:spacing w:after="0"/>
              <w:ind w:firstLine="360"/>
              <w:jc w:val="both"/>
              <w:rPr>
                <w:rFonts w:ascii="Times New Roman" w:cs="Times New Roman" w:hAnsi="Times New Roman"/>
                <w:sz w:val="20"/>
                <w:szCs w:val="20"/>
              </w:rPr>
            </w:pPr>
            <w:r>
              <w:rPr>
                <w:rFonts w:ascii="Times New Roman" w:cs="Times New Roman" w:hAnsi="Times New Roman"/>
                <w:sz w:val="20"/>
                <w:szCs w:val="20"/>
              </w:rPr>
              <w:t>3. Мониторинг состояния леса: Дроны могут использоваться для регулярного мониторинга состояния леса, обнаружения потенциальных опасностей, таких как заброшенные костры или незаконная вырубка деревьев. Они могут также помочь в определении областей, требующих особого внимания и усиленной охраны.</w:t>
            </w:r>
          </w:p>
          <w:p w14:paraId="000001B5">
            <w:pPr>
              <w:spacing w:after="0"/>
              <w:ind w:firstLine="360"/>
              <w:jc w:val="both"/>
              <w:rPr>
                <w:rFonts w:ascii="Times New Roman" w:cs="Times New Roman" w:hAnsi="Times New Roman"/>
                <w:sz w:val="20"/>
                <w:szCs w:val="20"/>
              </w:rPr>
            </w:pPr>
            <w:r>
              <w:rPr>
                <w:rFonts w:ascii="Times New Roman" w:cs="Times New Roman" w:hAnsi="Times New Roman"/>
                <w:sz w:val="20"/>
                <w:szCs w:val="20"/>
              </w:rPr>
              <w:t>4. Патрулирование и обнаружение браконьерства: Дроны могут использоваться для патрулирования лесных участков и обнаружения незаконной деятельности, включая браконьерство. Они могут быть оснащены камерами высокого разрешения, которые позволяют записывать видео и фотографировать подозрительные действия. Это поможет охранникам леса быстро реагировать на нарушения и предотвращать незаконную охоту или вырубку деревьев.</w:t>
            </w:r>
          </w:p>
          <w:p w14:paraId="000001B6">
            <w:pPr>
              <w:spacing w:after="0"/>
              <w:ind w:firstLine="360"/>
              <w:jc w:val="both"/>
              <w:rPr>
                <w:rFonts w:ascii="Times New Roman" w:cs="Times New Roman" w:hAnsi="Times New Roman"/>
                <w:sz w:val="20"/>
                <w:szCs w:val="20"/>
              </w:rPr>
            </w:pPr>
            <w:r>
              <w:rPr>
                <w:rFonts w:ascii="Times New Roman" w:cs="Times New Roman" w:hAnsi="Times New Roman"/>
                <w:sz w:val="20"/>
                <w:szCs w:val="20"/>
              </w:rPr>
              <w:t>Однако, необходимо отметить, что дроны не являются универсальным решением всех проблем. Их эффективность зависит от условий использования и доступности соответствующей инфраструктуры. Кроме того, важно соблюдать законы и нормы безопасности при использовании дронов для этих целей.</w:t>
            </w:r>
          </w:p>
        </w:tc>
      </w:tr>
      <w:tr>
        <w:trPr/>
        <w:tc>
          <w:tcPr>
            <w:cnfStyle w:val="001000010000"/>
            <w:tcW w:w="568" w:type="dxa"/>
            <w:noWrap w:val="off"/>
          </w:tcPr>
          <w:p w14:paraId="000001B7">
            <w:pPr>
              <w:keepLines w:val="on"/>
              <w:spacing w:after="0"/>
              <w:rPr>
                <w:rFonts w:ascii="Times New Roman" w:cs="Times New Roman" w:hAnsi="Times New Roman"/>
                <w:bCs/>
                <w:sz w:val="20"/>
              </w:rPr>
            </w:pPr>
            <w:r>
              <w:rPr>
                <w:rFonts w:ascii="Times New Roman" w:cs="Times New Roman" w:hAnsi="Times New Roman"/>
                <w:bCs/>
                <w:sz w:val="20"/>
                <w:highlight w:val="green"/>
              </w:rPr>
              <w:t>29</w:t>
            </w:r>
          </w:p>
        </w:tc>
        <w:tc>
          <w:tcPr>
            <w:cnfStyle w:val="000010010000"/>
            <w:tcW w:w="4683" w:type="dxa"/>
            <w:noWrap w:val="off"/>
          </w:tcPr>
          <w:p w14:paraId="000001B8">
            <w:pPr>
              <w:keepLines w:val="on"/>
              <w:spacing w:after="0"/>
              <w:rPr>
                <w:rFonts w:ascii="Times New Roman" w:cs="Times New Roman" w:hAnsi="Times New Roman"/>
                <w:b/>
                <w:bCs/>
                <w:sz w:val="20"/>
              </w:rPr>
            </w:pPr>
            <w:r>
              <w:rPr>
                <w:rFonts w:ascii="Times New Roman" w:cs="Times New Roman" w:hAnsi="Times New Roman"/>
                <w:b/>
                <w:bCs/>
                <w:sz w:val="20"/>
              </w:rPr>
              <w:t>Оценка потенциала «рынка» и рентабельности бизнеса*</w:t>
            </w:r>
          </w:p>
          <w:p w14:paraId="000001B9">
            <w:pPr>
              <w:keepLines w:val="on"/>
              <w:spacing w:after="0"/>
              <w:rPr>
                <w:rFonts w:ascii="Times New Roman" w:cs="Times New Roman" w:hAnsi="Times New Roman"/>
                <w:bCs/>
                <w:sz w:val="20"/>
              </w:rPr>
            </w:pPr>
          </w:p>
          <w:p w14:paraId="000001BA">
            <w:pPr>
              <w:keepLines w:val="on"/>
              <w:spacing w:after="0"/>
              <w:rPr>
                <w:rFonts w:ascii="Times New Roman" w:cs="Times New Roman" w:hAnsi="Times New Roman"/>
                <w:bCs/>
                <w:i/>
                <w:sz w:val="20"/>
              </w:rPr>
            </w:pPr>
            <w:r>
              <w:rPr>
                <w:rFonts w:ascii="Times New Roman" w:cs="Times New Roman" w:hAnsi="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cnfStyle w:val="000001010000"/>
            <w:tcW w:w="5381" w:type="dxa"/>
            <w:noWrap w:val="off"/>
          </w:tcPr>
          <w:p w14:paraId="000001BB">
            <w:pPr>
              <w:spacing w:after="0"/>
              <w:ind w:firstLine="360"/>
              <w:jc w:val="both"/>
              <w:rPr>
                <w:rFonts w:ascii="Times New Roman" w:cs="Times New Roman" w:hAnsi="Times New Roman"/>
                <w:sz w:val="20"/>
                <w:szCs w:val="20"/>
              </w:rPr>
            </w:pPr>
            <w:r>
              <w:rPr>
                <w:rFonts w:ascii="Times New Roman" w:cs="Times New Roman" w:hAnsi="Times New Roman"/>
                <w:sz w:val="20"/>
                <w:szCs w:val="20"/>
              </w:rPr>
              <w:t>Сегмент рынка дронов для борьбы с лесными пожарами, сохранения экологии леса и предотвращения браконьерства имеет большой потенциал роста. Согласно исследованию MarketsandMarkets, ожидается, что рынок дронов для борьбы с пожарами вырастет с 5,5 миллиардов долларов в 2019 году до 23 миллиардов долларов к 2024 году, с годовой ставкой роста в 33,7%.</w:t>
            </w:r>
          </w:p>
          <w:p w14:paraId="000001BC">
            <w:pPr>
              <w:spacing w:after="0"/>
              <w:ind w:firstLine="360"/>
              <w:jc w:val="both"/>
              <w:rPr>
                <w:rFonts w:ascii="Times New Roman" w:cs="Times New Roman" w:hAnsi="Times New Roman"/>
                <w:sz w:val="20"/>
                <w:szCs w:val="20"/>
              </w:rPr>
            </w:pPr>
            <w:r>
              <w:rPr>
                <w:rFonts w:ascii="Times New Roman" w:cs="Times New Roman" w:hAnsi="Times New Roman"/>
                <w:sz w:val="20"/>
                <w:szCs w:val="20"/>
              </w:rPr>
              <w:t>Потенциальные возможности для масштабирования бизнеса включают расширение использования дронов в других отраслях, таких как автоматическое определение пожаров и мониторинг в промышленных объектах, нефтяных и газовых установках или электростанциях. Также возможно развитие новых функций и технологий для дронов, таких как автономный полет, более точная детекция пожаров и аналитика данных.</w:t>
            </w:r>
          </w:p>
          <w:p w14:paraId="000001BD">
            <w:pPr>
              <w:spacing w:after="0"/>
              <w:ind w:firstLine="360"/>
              <w:jc w:val="both"/>
              <w:rPr>
                <w:rFonts w:ascii="Times New Roman" w:cs="Times New Roman" w:hAnsi="Times New Roman"/>
                <w:sz w:val="20"/>
                <w:szCs w:val="20"/>
              </w:rPr>
            </w:pPr>
            <w:r>
              <w:rPr>
                <w:rFonts w:ascii="Times New Roman" w:cs="Times New Roman" w:hAnsi="Times New Roman"/>
                <w:sz w:val="20"/>
                <w:szCs w:val="20"/>
              </w:rPr>
              <w:t>Другие потенциальные возможности включают сотрудничество с правительственными организациями и некоммерческими организациями, чтобы предоставлять услуги мониторинга и борьбы с пожарами на больших территориях. Также возможно развитие специализированных дронов и оборудования для борьбы с пожарами, таких как дроны с системами для распыления огнетушителя.</w:t>
            </w:r>
          </w:p>
          <w:p w14:paraId="000001BE">
            <w:pPr>
              <w:spacing w:after="0"/>
              <w:ind w:firstLine="360"/>
              <w:jc w:val="both"/>
              <w:rPr>
                <w:rFonts w:ascii="Times New Roman" w:cs="Times New Roman" w:hAnsi="Times New Roman"/>
                <w:sz w:val="20"/>
                <w:szCs w:val="20"/>
              </w:rPr>
            </w:pPr>
            <w:r>
              <w:rPr>
                <w:rFonts w:ascii="Times New Roman" w:cs="Times New Roman" w:hAnsi="Times New Roman"/>
                <w:sz w:val="20"/>
                <w:szCs w:val="20"/>
              </w:rPr>
              <w:t>Однако, для успешного масштабирования бизнеса необходимо учитывать регуляторные ограничения и требования безопасности, а также конкуренцию на рынке. Важно иметь эффективную стратегию маркетинга и продаж, а также развивать инновационные решения, чтобы привлечь клиентов и оставаться конкурентоспособными.</w:t>
            </w:r>
          </w:p>
        </w:tc>
      </w:tr>
    </w:tbl>
    <w:p w14:paraId="000001BF">
      <w:pPr>
        <w:pStyle w:val="Заголовокзаявки"/>
        <w:rPr>
          <w:rFonts w:ascii="Times New Roman" w:hAnsi="Times New Roman"/>
        </w:rPr>
      </w:pPr>
      <w:bookmarkStart w:id="1" w:name="_Hlk137147919"/>
      <w:r>
        <w:rPr>
          <w:rFonts w:ascii="Times New Roman" w:hAnsi="Times New Roman"/>
          <w:highlight w:val="green"/>
        </w:rPr>
        <w:t>план</w:t>
      </w:r>
      <w:r>
        <w:rPr>
          <w:rFonts w:ascii="Times New Roman" w:hAnsi="Times New Roman"/>
          <w:highlight w:val="green"/>
        </w:rPr>
        <w:t xml:space="preserve"> дальнейшего развития стартап-проекта</w:t>
      </w:r>
    </w:p>
    <w:p w14:paraId="000001C0">
      <w:pPr>
        <w:keepNext w:val="on"/>
        <w:keepLines w:val="on"/>
        <w:spacing w:after="0"/>
        <w:rPr>
          <w:rFonts w:ascii="Times New Roman" w:cs="Times New Roman" w:hAnsi="Times New Roman"/>
          <w:b/>
          <w:i/>
        </w:rPr>
      </w:pPr>
    </w:p>
    <w:tbl>
      <w:tblP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tblPr>
      <w:tblGrid>
        <w:gridCol w:w="683"/>
        <w:gridCol w:w="3161"/>
        <w:gridCol w:w="3643"/>
        <w:gridCol w:w="2100"/>
      </w:tblGrid>
      <w:tr>
        <w:trPr>
          <w:cnfStyle w:val="000000100000"/>
          <w:trHeight w:val="322" w:hRule="atLeast"/>
          <w:jc w:val="center"/>
        </w:trPr>
        <w:tc>
          <w:tcPr>
            <w:cnfStyle w:val="000010100000"/>
            <w:tcW w:w="683" w:type="dxa"/>
            <w:noWrap w:val="off"/>
            <w:vAlign w:val="center"/>
          </w:tcPr>
          <w:p w14:paraId="000001C1">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 п/п</w:t>
            </w:r>
          </w:p>
        </w:tc>
        <w:tc>
          <w:tcPr>
            <w:cnfStyle w:val="000001100000"/>
            <w:tcW w:w="3161" w:type="dxa"/>
            <w:noWrap w:val="off"/>
            <w:vAlign w:val="center"/>
          </w:tcPr>
          <w:p w14:paraId="000001C2">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Название этапа развития стартап-проекта</w:t>
            </w:r>
          </w:p>
        </w:tc>
        <w:tc>
          <w:tcPr>
            <w:cnfStyle w:val="000010100000"/>
            <w:tcW w:w="3643" w:type="dxa"/>
            <w:noWrap w:val="off"/>
            <w:vAlign w:val="center"/>
          </w:tcPr>
          <w:p w14:paraId="000001C3">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Описание этапа</w:t>
            </w:r>
          </w:p>
        </w:tc>
        <w:tc>
          <w:tcPr>
            <w:cnfStyle w:val="000001100000"/>
            <w:tcW w:w="2100" w:type="dxa"/>
            <w:noWrap w:val="off"/>
            <w:vAlign w:val="center"/>
          </w:tcPr>
          <w:p w14:paraId="000001C4">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Сроки</w:t>
            </w:r>
          </w:p>
        </w:tc>
      </w:tr>
      <w:tr>
        <w:trPr>
          <w:cnfStyle w:val="000000010000"/>
          <w:trHeight w:val="1" w:hRule="atLeast"/>
          <w:jc w:val="center"/>
        </w:trPr>
        <w:tc>
          <w:tcPr>
            <w:cnfStyle w:val="000010010000"/>
            <w:tcW w:w="683" w:type="dxa"/>
            <w:noWrap w:val="off"/>
            <w:vAlign w:val="center"/>
          </w:tcPr>
          <w:p w14:paraId="000001C5">
            <w:pPr>
              <w:spacing w:after="0"/>
              <w:jc w:val="center"/>
              <w:rPr>
                <w:rFonts w:ascii="Times New Roman" w:cs="Times New Roman" w:hAnsi="Times New Roman"/>
                <w:b/>
                <w:bCs/>
                <w:color w:val="000000"/>
                <w:sz w:val="20"/>
                <w:szCs w:val="20"/>
              </w:rPr>
            </w:pPr>
            <w:bookmarkEnd w:id="1"/>
            <w:r>
              <w:rPr>
                <w:rFonts w:ascii="Times New Roman" w:cs="Times New Roman" w:hAnsi="Times New Roman"/>
                <w:b/>
                <w:bCs/>
                <w:color w:val="000000"/>
                <w:sz w:val="20"/>
                <w:szCs w:val="20"/>
              </w:rPr>
              <w:t>1.</w:t>
            </w:r>
          </w:p>
        </w:tc>
        <w:tc>
          <w:tcPr>
            <w:cnfStyle w:val="000001010000"/>
            <w:tcW w:w="3161" w:type="dxa"/>
            <w:noWrap w:val="off"/>
            <w:vAlign w:val="center"/>
          </w:tcPr>
          <w:p w14:paraId="000001C6">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Исследование и разработка новых функций и технологий для дронов, направленных на более точную детекцию и мониторинг лесных пожаров.</w:t>
            </w:r>
          </w:p>
        </w:tc>
        <w:tc>
          <w:tcPr>
            <w:cnfStyle w:val="000010010000"/>
            <w:tcW w:w="3643" w:type="dxa"/>
            <w:noWrap w:val="off"/>
            <w:vAlign w:val="center"/>
          </w:tcPr>
          <w:p w14:paraId="000001C7">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разработку алгоритмов и программного обеспечения для автоматического обнаружения пожаров, а также улучшение качества съёмки и передачи видеоинформации.</w:t>
            </w:r>
          </w:p>
        </w:tc>
        <w:tc>
          <w:tcPr>
            <w:cnfStyle w:val="000001010000"/>
            <w:tcW w:w="2100" w:type="dxa"/>
            <w:noWrap w:val="off"/>
            <w:vAlign w:val="center"/>
          </w:tcPr>
          <w:p w14:paraId="000001C8">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октябрь-ноябрь 2023 г.</w:t>
            </w:r>
          </w:p>
        </w:tc>
      </w:tr>
      <w:tr>
        <w:trPr>
          <w:cnfStyle w:val="000000100000"/>
          <w:trHeight w:val="1" w:hRule="atLeast"/>
          <w:jc w:val="center"/>
        </w:trPr>
        <w:tc>
          <w:tcPr>
            <w:cnfStyle w:val="000010100000"/>
            <w:tcW w:w="683" w:type="dxa"/>
            <w:noWrap w:val="off"/>
            <w:vAlign w:val="center"/>
          </w:tcPr>
          <w:p w14:paraId="000001C9">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2.</w:t>
            </w:r>
          </w:p>
        </w:tc>
        <w:tc>
          <w:tcPr>
            <w:cnfStyle w:val="000001100000"/>
            <w:tcW w:w="3161" w:type="dxa"/>
            <w:noWrap w:val="off"/>
            <w:vAlign w:val="center"/>
          </w:tcPr>
          <w:p w14:paraId="000001CA">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Тестирование и оптимизация разработанных функций и технологий на практике.</w:t>
            </w:r>
          </w:p>
        </w:tc>
        <w:tc>
          <w:tcPr>
            <w:cnfStyle w:val="000010100000"/>
            <w:tcW w:w="3643" w:type="dxa"/>
            <w:noWrap w:val="off"/>
            <w:vAlign w:val="center"/>
          </w:tcPr>
          <w:p w14:paraId="000001CB">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проведение полетных испытаний дронов на контролируемых площадках и в реальных условиях лесных пожаров.</w:t>
            </w:r>
          </w:p>
        </w:tc>
        <w:tc>
          <w:tcPr>
            <w:cnfStyle w:val="000001100000"/>
            <w:tcW w:w="2100" w:type="dxa"/>
            <w:noWrap w:val="off"/>
            <w:vAlign w:val="center"/>
          </w:tcPr>
          <w:p w14:paraId="000001CC">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highlight w:val="none"/>
              </w:rPr>
              <w:t>ноябрь-декабрь 2023 г.</w:t>
            </w:r>
          </w:p>
        </w:tc>
      </w:tr>
      <w:tr>
        <w:trPr>
          <w:cnfStyle w:val="000000010000"/>
          <w:trHeight w:val="1" w:hRule="atLeast"/>
          <w:jc w:val="center"/>
        </w:trPr>
        <w:tc>
          <w:tcPr>
            <w:cnfStyle w:val="000010010000"/>
            <w:tcW w:w="683" w:type="dxa"/>
            <w:noWrap w:val="off"/>
            <w:vAlign w:val="center"/>
          </w:tcPr>
          <w:p w14:paraId="000001CD">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3.</w:t>
            </w:r>
          </w:p>
        </w:tc>
        <w:tc>
          <w:tcPr>
            <w:cnfStyle w:val="000001010000"/>
            <w:tcW w:w="3161" w:type="dxa"/>
            <w:noWrap w:val="off"/>
            <w:vAlign w:val="center"/>
          </w:tcPr>
          <w:p w14:paraId="000001CE">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Установка и интеграция специализированного оборудования на дроны для борьбы с пожарами.</w:t>
            </w:r>
          </w:p>
        </w:tc>
        <w:tc>
          <w:tcPr>
            <w:cnfStyle w:val="000010010000"/>
            <w:tcW w:w="3643" w:type="dxa"/>
            <w:noWrap w:val="off"/>
            <w:vAlign w:val="center"/>
          </w:tcPr>
          <w:p w14:paraId="000001CF">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системы распыления огнетушащих веществ или тепловизионные камеры для определения точек возгорания.</w:t>
            </w:r>
          </w:p>
        </w:tc>
        <w:tc>
          <w:tcPr>
            <w:cnfStyle w:val="000001010000"/>
            <w:tcW w:w="2100" w:type="dxa"/>
            <w:noWrap w:val="off"/>
            <w:vAlign w:val="center"/>
          </w:tcPr>
          <w:p w14:paraId="000001D0">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декабрь 2023 г. - январь 2024 г.</w:t>
            </w:r>
          </w:p>
        </w:tc>
      </w:tr>
      <w:tr>
        <w:trPr>
          <w:cnfStyle w:val="000000100000"/>
          <w:trHeight w:val="1" w:hRule="atLeast"/>
          <w:jc w:val="center"/>
        </w:trPr>
        <w:tc>
          <w:tcPr>
            <w:cnfStyle w:val="000010100000"/>
            <w:tcW w:w="683" w:type="dxa"/>
            <w:noWrap w:val="off"/>
            <w:vAlign w:val="center"/>
          </w:tcPr>
          <w:p w14:paraId="000001D1">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4.</w:t>
            </w:r>
          </w:p>
        </w:tc>
        <w:tc>
          <w:tcPr>
            <w:cnfStyle w:val="000001100000"/>
            <w:tcW w:w="3161" w:type="dxa"/>
            <w:noWrap w:val="off"/>
            <w:vAlign w:val="center"/>
          </w:tcPr>
          <w:p w14:paraId="000001D2">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 xml:space="preserve">Создание системы управления и координации дронами для эффективного мониторинга и борьбы с пожарами на больших территориях. </w:t>
            </w:r>
          </w:p>
        </w:tc>
        <w:tc>
          <w:tcPr>
            <w:cnfStyle w:val="000010100000"/>
            <w:tcW w:w="3643" w:type="dxa"/>
            <w:noWrap w:val="off"/>
            <w:vAlign w:val="center"/>
          </w:tcPr>
          <w:p w14:paraId="000001D3">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разработку программного обеспечения для автоматического планирования маршрутов полета дронов, а также системы связи и передачи данных между дронами и операторами.</w:t>
            </w:r>
          </w:p>
        </w:tc>
        <w:tc>
          <w:tcPr>
            <w:cnfStyle w:val="000001100000"/>
            <w:tcW w:w="2100" w:type="dxa"/>
            <w:noWrap w:val="off"/>
            <w:vAlign w:val="center"/>
          </w:tcPr>
          <w:p w14:paraId="000001D4">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январь 2024 г.</w:t>
            </w:r>
          </w:p>
        </w:tc>
      </w:tr>
      <w:tr>
        <w:trPr>
          <w:cnfStyle w:val="000000010000"/>
          <w:trHeight w:val="1" w:hRule="atLeast"/>
          <w:jc w:val="center"/>
        </w:trPr>
        <w:tc>
          <w:tcPr>
            <w:cnfStyle w:val="000010010000"/>
            <w:tcW w:w="683" w:type="dxa"/>
            <w:noWrap w:val="off"/>
            <w:vAlign w:val="center"/>
          </w:tcPr>
          <w:p w14:paraId="000001D5">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5.</w:t>
            </w:r>
          </w:p>
        </w:tc>
        <w:tc>
          <w:tcPr>
            <w:cnfStyle w:val="000001010000"/>
            <w:tcW w:w="3161" w:type="dxa"/>
            <w:noWrap w:val="off"/>
            <w:vAlign w:val="center"/>
          </w:tcPr>
          <w:p w14:paraId="000001D6">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Проведение пилотных проектов с использованием разработанных дронов на реальных лесных пожарах.</w:t>
            </w:r>
          </w:p>
        </w:tc>
        <w:tc>
          <w:tcPr>
            <w:cnfStyle w:val="000010010000"/>
            <w:tcW w:w="3643" w:type="dxa"/>
            <w:noWrap w:val="off"/>
            <w:vAlign w:val="center"/>
          </w:tcPr>
          <w:p w14:paraId="000001D7">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сотрудничество с экологическими организациями и пожарными службами для оценки эффективности и потенциала применения дронов в борьбе с пожарами.</w:t>
            </w:r>
          </w:p>
        </w:tc>
        <w:tc>
          <w:tcPr>
            <w:cnfStyle w:val="000001010000"/>
            <w:tcW w:w="2100" w:type="dxa"/>
            <w:noWrap w:val="off"/>
            <w:vAlign w:val="center"/>
          </w:tcPr>
          <w:p w14:paraId="000001D8">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январь 2024 г.</w:t>
            </w:r>
          </w:p>
        </w:tc>
      </w:tr>
      <w:tr>
        <w:trPr>
          <w:cnfStyle w:val="000000100000"/>
          <w:trHeight w:val="1" w:hRule="atLeast"/>
          <w:jc w:val="center"/>
        </w:trPr>
        <w:tc>
          <w:tcPr>
            <w:cnfStyle w:val="000010100000"/>
            <w:tcW w:w="683" w:type="dxa"/>
            <w:noWrap w:val="off"/>
            <w:vAlign w:val="center"/>
          </w:tcPr>
          <w:p w14:paraId="000001D9">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6.</w:t>
            </w:r>
          </w:p>
        </w:tc>
        <w:tc>
          <w:tcPr>
            <w:cnfStyle w:val="000001100000"/>
            <w:tcW w:w="3161" w:type="dxa"/>
            <w:noWrap w:val="off"/>
            <w:vAlign w:val="center"/>
          </w:tcPr>
          <w:p w14:paraId="000001DA">
            <w:pPr>
              <w:spacing w:after="0"/>
              <w:ind w:left="84" w:right="132"/>
              <w:jc w:val="both"/>
              <w:rPr>
                <w:rFonts w:ascii="Times New Roman" w:cs="Times New Roman" w:hAnsi="Times New Roman"/>
                <w:b/>
                <w:color w:val="000000"/>
                <w:sz w:val="16"/>
                <w:szCs w:val="16"/>
              </w:rPr>
            </w:pPr>
            <w:r>
              <w:rPr>
                <w:rFonts w:ascii="Times New Roman" w:cs="Times New Roman" w:hAnsi="Times New Roman"/>
                <w:sz w:val="20"/>
                <w:szCs w:val="20"/>
              </w:rPr>
              <w:t>Масштабирование производства и коммерциализация разработанных дронов и технологий.</w:t>
            </w:r>
          </w:p>
        </w:tc>
        <w:tc>
          <w:tcPr>
            <w:cnfStyle w:val="000010100000"/>
            <w:tcW w:w="3643" w:type="dxa"/>
            <w:noWrap w:val="off"/>
            <w:vAlign w:val="center"/>
          </w:tcPr>
          <w:p w14:paraId="000001DB">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установление партнерских отношений с производителями дронов и оборудования, а также разработку бизнес-модели и стратегии продаж.</w:t>
            </w:r>
          </w:p>
        </w:tc>
        <w:tc>
          <w:tcPr>
            <w:cnfStyle w:val="000001100000"/>
            <w:tcW w:w="2100" w:type="dxa"/>
            <w:noWrap w:val="off"/>
            <w:vAlign w:val="center"/>
          </w:tcPr>
          <w:p w14:paraId="000001DC">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февраль-март 2024 г.</w:t>
            </w:r>
          </w:p>
        </w:tc>
      </w:tr>
      <w:tr>
        <w:trPr>
          <w:cnfStyle w:val="000000010000"/>
          <w:trHeight w:val="1" w:hRule="atLeast"/>
          <w:jc w:val="center"/>
        </w:trPr>
        <w:tc>
          <w:tcPr>
            <w:cnfStyle w:val="000010010000"/>
            <w:tcW w:w="683" w:type="dxa"/>
            <w:noWrap w:val="off"/>
            <w:vAlign w:val="center"/>
          </w:tcPr>
          <w:p w14:paraId="000001DD">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7.</w:t>
            </w:r>
          </w:p>
        </w:tc>
        <w:tc>
          <w:tcPr>
            <w:cnfStyle w:val="000001010000"/>
            <w:tcW w:w="3161" w:type="dxa"/>
            <w:noWrap w:val="off"/>
            <w:vAlign w:val="center"/>
          </w:tcPr>
          <w:p w14:paraId="000001DE">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Постоянное развитие и усовершенствование разработанных дронов и технологий на основе обратной связи от клиентов и партнеров.</w:t>
            </w:r>
          </w:p>
        </w:tc>
        <w:tc>
          <w:tcPr>
            <w:cnfStyle w:val="000010010000"/>
            <w:tcW w:w="3643" w:type="dxa"/>
            <w:noWrap w:val="off"/>
            <w:vAlign w:val="center"/>
          </w:tcPr>
          <w:p w14:paraId="000001DF">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проведение исследований и разработку новых функций и возможностей для улучшения эффективности борьбы с лесными пожарами.</w:t>
            </w:r>
          </w:p>
        </w:tc>
        <w:tc>
          <w:tcPr>
            <w:cnfStyle w:val="000001010000"/>
            <w:tcW w:w="2100" w:type="dxa"/>
            <w:noWrap w:val="off"/>
            <w:vAlign w:val="center"/>
          </w:tcPr>
          <w:p w14:paraId="000001E0">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март-июнь 2024 г.</w:t>
            </w:r>
          </w:p>
        </w:tc>
      </w:tr>
      <w:tr>
        <w:trPr>
          <w:cnfStyle w:val="000000100000"/>
          <w:trHeight w:val="1" w:hRule="atLeast"/>
          <w:jc w:val="center"/>
        </w:trPr>
        <w:tc>
          <w:tcPr>
            <w:cnfStyle w:val="000010100000"/>
            <w:tcW w:w="683" w:type="dxa"/>
            <w:noWrap w:val="off"/>
            <w:vAlign w:val="center"/>
          </w:tcPr>
          <w:p w14:paraId="000001E1">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8.</w:t>
            </w:r>
          </w:p>
        </w:tc>
        <w:tc>
          <w:tcPr>
            <w:cnfStyle w:val="000001100000"/>
            <w:tcW w:w="3161" w:type="dxa"/>
            <w:noWrap w:val="off"/>
            <w:vAlign w:val="center"/>
          </w:tcPr>
          <w:p w14:paraId="000001E2">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Расширение области применения разработанных дронов и технологий на другие сферы, связанные с экологией и безопасностью, например, мониторинг загрязнения воздуха или поисково-спасательные операции.</w:t>
            </w:r>
          </w:p>
        </w:tc>
        <w:tc>
          <w:tcPr>
            <w:cnfStyle w:val="000010100000"/>
            <w:tcW w:w="3643" w:type="dxa"/>
            <w:noWrap w:val="off"/>
            <w:vAlign w:val="center"/>
          </w:tcPr>
          <w:p w14:paraId="000001E3">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исследование потенциала применения дронов и адаптацию разработанных технологий для новых задач.</w:t>
            </w:r>
          </w:p>
        </w:tc>
        <w:tc>
          <w:tcPr>
            <w:cnfStyle w:val="000001100000"/>
            <w:tcW w:w="2100" w:type="dxa"/>
            <w:noWrap w:val="off"/>
            <w:vAlign w:val="center"/>
          </w:tcPr>
          <w:p w14:paraId="000001E4">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февраль-апрель 2024 г.</w:t>
            </w:r>
          </w:p>
        </w:tc>
      </w:tr>
    </w:tbl>
    <w:p w14:paraId="000001E5">
      <w:pPr>
        <w:rPr>
          <w:rFonts w:ascii="Times New Roman" w:cs="Times New Roman" w:hAnsi="Times New Roman"/>
          <w:lang w:eastAsia="en-US"/>
        </w:rPr>
      </w:pPr>
    </w:p>
    <w:p w14:paraId="000001E6">
      <w:pPr>
        <w:jc w:val="center"/>
        <w:rPr>
          <w:rFonts w:ascii="Times New Roman" w:cs="Times New Roman" w:hAnsi="Times New Roman"/>
          <w:b/>
          <w:sz w:val="32"/>
          <w:lang w:eastAsia="en-US"/>
        </w:rPr>
      </w:pPr>
    </w:p>
    <w:p w14:paraId="000001E7">
      <w:pPr>
        <w:jc w:val="center"/>
        <w:rPr>
          <w:rFonts w:ascii="Times New Roman" w:cs="Times New Roman" w:hAnsi="Times New Roman"/>
          <w:b/>
          <w:sz w:val="32"/>
          <w:lang w:eastAsia="en-US"/>
        </w:rPr>
      </w:pPr>
    </w:p>
    <w:p w14:paraId="000001E8">
      <w:pPr>
        <w:jc w:val="center"/>
        <w:rPr>
          <w:rFonts w:ascii="Times New Roman" w:cs="Times New Roman" w:hAnsi="Times New Roman"/>
          <w:b/>
          <w:sz w:val="32"/>
          <w:lang w:eastAsia="en-US"/>
        </w:rPr>
      </w:pPr>
    </w:p>
    <w:p w14:paraId="000001E9">
      <w:pPr>
        <w:jc w:val="center"/>
        <w:rPr>
          <w:rFonts w:ascii="Times New Roman" w:cs="Times New Roman" w:hAnsi="Times New Roman"/>
          <w:b/>
          <w:sz w:val="32"/>
          <w:lang w:eastAsia="en-US"/>
        </w:rPr>
      </w:pPr>
    </w:p>
    <w:p w14:paraId="000001EA">
      <w:pPr>
        <w:jc w:val="center"/>
        <w:rPr>
          <w:rFonts w:ascii="Times New Roman" w:cs="Times New Roman" w:hAnsi="Times New Roman"/>
          <w:b/>
          <w:sz w:val="32"/>
          <w:lang w:eastAsia="en-US"/>
        </w:rPr>
      </w:pPr>
    </w:p>
    <w:p w14:paraId="000001EB">
      <w:pPr>
        <w:jc w:val="center"/>
        <w:rPr>
          <w:rFonts w:ascii="Times New Roman" w:cs="Times New Roman" w:hAnsi="Times New Roman"/>
          <w:b/>
          <w:sz w:val="32"/>
          <w:lang w:eastAsia="en-US"/>
        </w:rPr>
      </w:pPr>
    </w:p>
    <w:p w14:paraId="000001EC">
      <w:pPr>
        <w:jc w:val="center"/>
        <w:rPr>
          <w:rFonts w:ascii="Times New Roman" w:cs="Times New Roman" w:hAnsi="Times New Roman"/>
          <w:b/>
          <w:sz w:val="32"/>
          <w:lang w:eastAsia="en-US"/>
        </w:rPr>
      </w:pPr>
      <w:r>
        <w:rPr>
          <w:rFonts w:ascii="Times New Roman" w:cs="Times New Roman" w:hAnsi="Times New Roman"/>
          <w:b/>
          <w:sz w:val="32"/>
          <w:lang w:eastAsia="en-US"/>
        </w:rPr>
        <w:t xml:space="preserve">ДОПОЛНИТЕЛЬНО ДЛЯ ПОДАЧИ ЗАЯВКИ </w:t>
      </w:r>
    </w:p>
    <w:p w14:paraId="000001ED">
      <w:pPr>
        <w:jc w:val="center"/>
        <w:rPr>
          <w:rFonts w:ascii="Times New Roman" w:cs="Times New Roman" w:hAnsi="Times New Roman"/>
          <w:sz w:val="32"/>
          <w:lang w:eastAsia="en-US"/>
        </w:rPr>
      </w:pPr>
      <w:r>
        <w:rPr>
          <w:rFonts w:ascii="Times New Roman" w:cs="Times New Roman" w:hAnsi="Times New Roman"/>
          <w:b/>
          <w:sz w:val="32"/>
          <w:lang w:eastAsia="en-US"/>
        </w:rPr>
        <w:t>НА КОНКУРС СТУДЕНЧЕСКИЙ СТАРТАП ОТ ФСИ</w:t>
      </w:r>
      <w:r>
        <w:rPr>
          <w:rFonts w:ascii="Times New Roman" w:cs="Times New Roman" w:hAnsi="Times New Roman"/>
          <w:sz w:val="32"/>
          <w:lang w:eastAsia="en-US"/>
        </w:rPr>
        <w:t>:</w:t>
      </w:r>
    </w:p>
    <w:p w14:paraId="000001EE">
      <w:pPr>
        <w:ind w:hanging="142"/>
        <w:rPr/>
      </w:pPr>
      <w:r>
        <w:rPr>
          <w:rFonts w:ascii="Times New Roman" w:cs="Times New Roman" w:hAnsi="Times New Roman"/>
          <w:lang w:eastAsia="en-US"/>
        </w:rPr>
        <w:t xml:space="preserve">(подробнее о подаче заявки на конкурс ФСИ - </w:t>
      </w:r>
      <w:r>
        <w:fldChar w:fldCharType="begin"/>
      </w:r>
      <w:r>
        <w:instrText xml:space="preserve">HYPERLINK "https://fasie.ru/programs/programma-studstartup/" \l "documentu" </w:instrText>
      </w:r>
      <w:r>
        <w:fldChar w:fldCharType="separate"/>
      </w:r>
      <w:r>
        <w:rPr>
          <w:rStyle w:val="Hyperlink"/>
          <w:rFonts w:ascii="Times New Roman" w:cs="Times New Roman" w:hAnsi="Times New Roman"/>
          <w:lang w:eastAsia="en-US"/>
        </w:rPr>
        <w:t>https://fasie.ru/programs/programma-studstartup/#documentu</w:t>
      </w:r>
      <w:r>
        <w:fldChar w:fldCharType="end"/>
      </w:r>
      <w:r>
        <w:rPr>
          <w:rFonts w:ascii="Times New Roman" w:cs="Times New Roman" w:hAnsi="Times New Roman"/>
          <w:lang w:eastAsia="en-US"/>
        </w:rPr>
        <w:t xml:space="preserve"> )</w:t>
      </w:r>
    </w:p>
    <w:tbl>
      <w:tblPr>
        <w:tblW w:w="1002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4212"/>
        <w:gridCol w:w="5812"/>
      </w:tblGrid>
      <w:tr>
        <w:trPr>
          <w:trHeight w:val="211"/>
        </w:trPr>
        <w:tc>
          <w:tcPr>
            <w:cnfStyle w:val="101000000000"/>
            <w:tcW w:w="4212" w:type="dxa"/>
            <w:noWrap w:val="off"/>
          </w:tcPr>
          <w:p w14:paraId="000001EF">
            <w:pPr>
              <w:keepLines w:val="on"/>
              <w:spacing w:after="0"/>
              <w:rPr>
                <w:rFonts w:ascii="Times New Roman" w:cs="Times New Roman" w:hAnsi="Times New Roman"/>
                <w:bCs/>
                <w:sz w:val="20"/>
              </w:rPr>
            </w:pPr>
            <w:r>
              <w:rPr>
                <w:rFonts w:ascii="Times New Roman" w:cs="Times New Roman" w:hAnsi="Times New Roman"/>
                <w:bCs/>
              </w:rPr>
              <w:t>Фокусная тематика из перечня ФСИ (</w:t>
            </w:r>
            <w:r>
              <w:fldChar w:fldCharType="begin"/>
            </w:r>
            <w:r>
              <w:instrText xml:space="preserve">HYPERLINK "https://fasie.ru/programs/programma-start/fokusnye-tematiki.php" </w:instrText>
            </w:r>
            <w:r>
              <w:fldChar w:fldCharType="separate"/>
            </w:r>
            <w:r>
              <w:rPr>
                <w:rStyle w:val="Hyperlink"/>
                <w:rFonts w:ascii="Times New Roman" w:cs="Times New Roman" w:hAnsi="Times New Roman"/>
                <w:bCs/>
              </w:rPr>
              <w:t>https://fasie.ru/programs/programma-start/fokusnye-tematiki.php</w:t>
            </w:r>
            <w:r>
              <w:fldChar w:fldCharType="end"/>
            </w:r>
            <w:r>
              <w:rPr>
                <w:rFonts w:ascii="Times New Roman" w:cs="Times New Roman" w:hAnsi="Times New Roman"/>
                <w:bCs/>
              </w:rPr>
              <w:t xml:space="preserve"> )</w:t>
            </w:r>
          </w:p>
        </w:tc>
        <w:tc>
          <w:tcPr>
            <w:cnfStyle w:val="100010000000"/>
            <w:tcW w:w="5812" w:type="dxa"/>
            <w:noWrap w:val="off"/>
          </w:tcPr>
          <w:p w14:paraId="000001F0">
            <w:pPr>
              <w:pStyle w:val="Подзаголовокзаявки"/>
              <w:rPr>
                <w:rFonts w:ascii="Times New Roman" w:hAnsi="Times New Roman"/>
                <w:iCs/>
                <w:color w:val="auto"/>
                <w:u w:val="none"/>
              </w:rPr>
            </w:pPr>
          </w:p>
        </w:tc>
      </w:tr>
      <w:tr>
        <w:trPr>
          <w:trHeight w:val="211"/>
        </w:trPr>
        <w:tc>
          <w:tcPr>
            <w:cnfStyle w:val="001000100000"/>
            <w:tcW w:w="10024" w:type="dxa"/>
            <w:noWrap w:val="off"/>
            <w:gridSpan w:val="2"/>
          </w:tcPr>
          <w:p w14:paraId="000001F1">
            <w:pPr>
              <w:pStyle w:val="Подзаголовокзаявки"/>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type="textWrapping"/>
            </w:r>
            <w:r>
              <w:rPr>
                <w:rFonts w:ascii="Times New Roman" w:hAnsi="Times New Roman"/>
                <w:iCs/>
                <w:color w:val="auto"/>
                <w:sz w:val="22"/>
                <w:u w:val="none"/>
              </w:rPr>
              <w:t>(РЕЗУЛЬТАТ СТАРТАП-ПРОЕКТА)</w:t>
            </w:r>
            <w:r>
              <w:rPr>
                <w:rFonts w:ascii="Times New Roman" w:hAnsi="Times New Roman"/>
                <w:iCs/>
                <w:color w:val="auto"/>
                <w:u w:val="none"/>
              </w:rPr>
              <w:br w:type="textWrapping"/>
            </w:r>
            <w:r>
              <w:rPr>
                <w:rFonts w:ascii="Times New Roman" w:hAnsi="Times New Roman"/>
                <w:b w:val="off"/>
                <w:bCs w:val="off"/>
                <w:i/>
                <w:color w:val="auto"/>
                <w:sz w:val="24"/>
                <w:u w:val="none"/>
              </w:rPr>
              <w:t>Плановые оптимальные параметры (на момент выхода предприятия на самоокупаемость):</w:t>
            </w:r>
          </w:p>
        </w:tc>
      </w:tr>
      <w:tr>
        <w:trPr>
          <w:trHeight w:val="211"/>
        </w:trPr>
        <w:tc>
          <w:tcPr>
            <w:cnfStyle w:val="001000010000"/>
            <w:tcW w:w="4212" w:type="dxa"/>
            <w:noWrap w:val="off"/>
          </w:tcPr>
          <w:p w14:paraId="000001F2">
            <w:pPr>
              <w:keepLines w:val="on"/>
              <w:spacing w:after="0"/>
              <w:rPr>
                <w:rFonts w:ascii="Times New Roman" w:cs="Times New Roman" w:hAnsi="Times New Roman"/>
                <w:bCs/>
                <w:i/>
                <w:sz w:val="20"/>
              </w:rPr>
            </w:pPr>
            <w:r>
              <w:rPr>
                <w:rFonts w:ascii="Times New Roman" w:cs="Times New Roman" w:hAnsi="Times New Roman"/>
                <w:bCs/>
                <w:sz w:val="20"/>
              </w:rPr>
              <w:t>Коллектив</w:t>
            </w:r>
            <w:r>
              <w:rPr>
                <w:rFonts w:ascii="Times New Roman" w:cs="Times New Roman" w:hAnsi="Times New Roman"/>
                <w:bCs/>
                <w:sz w:val="20"/>
              </w:rPr>
              <w:t xml:space="preserve"> </w:t>
            </w:r>
            <w:r>
              <w:rPr>
                <w:rFonts w:ascii="Times New Roman" w:cs="Times New Roman" w:hAnsi="Times New Roman"/>
                <w:bCs/>
                <w:i/>
                <w:sz w:val="20"/>
              </w:rPr>
              <w:t>(</w:t>
            </w:r>
            <w:r>
              <w:rPr>
                <w:rFonts w:ascii="Times New Roman" w:cs="Times New Roman" w:hAnsi="Times New Roman"/>
                <w:bCs/>
                <w:i/>
                <w:sz w:val="20"/>
              </w:rPr>
              <w:t xml:space="preserve">характеристика будущего </w:t>
            </w:r>
            <w:r>
              <w:rPr>
                <w:rFonts w:ascii="Times New Roman" w:cs="Times New Roman" w:hAnsi="Times New Roman"/>
                <w:bCs/>
                <w:i/>
                <w:sz w:val="20"/>
              </w:rPr>
              <w:t>предприятия)</w:t>
            </w:r>
          </w:p>
          <w:p w14:paraId="000001F3">
            <w:pPr>
              <w:keepLines w:val="on"/>
              <w:spacing w:after="0"/>
              <w:rPr>
                <w:rFonts w:ascii="Times New Roman" w:cs="Times New Roman" w:hAnsi="Times New Roman"/>
                <w:bCs/>
                <w:i/>
                <w:sz w:val="20"/>
              </w:rPr>
            </w:pPr>
            <w:r>
              <w:rPr>
                <w:rFonts w:ascii="Times New Roman" w:cs="Times New Roman" w:hAnsi="Times New Roman"/>
                <w:bCs/>
                <w:i/>
                <w:sz w:val="20"/>
              </w:rPr>
              <w:t>Указывается информация о составе коллектива (т.е. информация по количеству, перечню</w:t>
            </w:r>
            <w:r>
              <w:rPr>
                <w:rFonts w:ascii="Times New Roman" w:cs="Times New Roman" w:hAnsi="Times New Roman"/>
                <w:bCs/>
                <w:i/>
                <w:sz w:val="20"/>
              </w:rPr>
              <w:t xml:space="preserve"> </w:t>
            </w:r>
            <w:r>
              <w:rPr>
                <w:rFonts w:ascii="Times New Roman" w:cs="Times New Roman" w:hAnsi="Times New Roman"/>
                <w:bCs/>
                <w:i/>
                <w:sz w:val="20"/>
              </w:rPr>
              <w:t>должностей, квалификации), который Вы представляете на момент выхода предприятия</w:t>
            </w:r>
            <w:r>
              <w:rPr>
                <w:rFonts w:ascii="Times New Roman" w:cs="Times New Roman" w:hAnsi="Times New Roman"/>
                <w:bCs/>
                <w:i/>
                <w:sz w:val="20"/>
              </w:rPr>
              <w:t xml:space="preserve"> </w:t>
            </w:r>
            <w:r>
              <w:rPr>
                <w:rFonts w:ascii="Times New Roman" w:cs="Times New Roman" w:hAnsi="Times New Roman"/>
                <w:bCs/>
                <w:i/>
                <w:sz w:val="20"/>
              </w:rPr>
              <w:t>на самоокупаемость. Вероятно, этот состав шире и(или) будет отличаться от состава</w:t>
            </w:r>
            <w:r>
              <w:rPr>
                <w:rFonts w:ascii="Times New Roman" w:cs="Times New Roman" w:hAnsi="Times New Roman"/>
                <w:bCs/>
                <w:i/>
                <w:sz w:val="20"/>
              </w:rPr>
              <w:t xml:space="preserve"> </w:t>
            </w:r>
            <w:r>
              <w:rPr>
                <w:rFonts w:ascii="Times New Roman" w:cs="Times New Roman" w:hAnsi="Times New Roman"/>
                <w:bCs/>
                <w:i/>
                <w:sz w:val="20"/>
              </w:rPr>
              <w:t>команды по проекту, но нам важно увидеть, как Вы представляете себе штат созданного</w:t>
            </w:r>
          </w:p>
          <w:p w14:paraId="000001F4">
            <w:pPr>
              <w:keepLines w:val="on"/>
              <w:spacing w:after="0"/>
              <w:rPr>
                <w:rFonts w:ascii="Times New Roman" w:cs="Times New Roman" w:hAnsi="Times New Roman"/>
                <w:bCs/>
                <w:sz w:val="20"/>
              </w:rPr>
            </w:pPr>
            <w:r>
              <w:rPr>
                <w:rFonts w:ascii="Times New Roman" w:cs="Times New Roman" w:hAnsi="Times New Roman"/>
                <w:bCs/>
                <w:i/>
                <w:sz w:val="20"/>
              </w:rPr>
              <w:t>предприятия в будущем, при переходе на самоокупаемость</w:t>
            </w:r>
          </w:p>
        </w:tc>
        <w:tc>
          <w:tcPr>
            <w:cnfStyle w:val="000010010000"/>
            <w:tcW w:w="5812" w:type="dxa"/>
            <w:noWrap w:val="off"/>
          </w:tcPr>
          <w:p w14:paraId="000001F5">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1F6">
            <w:pPr>
              <w:keepLines w:val="on"/>
              <w:spacing w:after="0"/>
              <w:rPr>
                <w:rFonts w:ascii="Times New Roman" w:cs="Times New Roman" w:hAnsi="Times New Roman"/>
                <w:bCs/>
                <w:sz w:val="20"/>
              </w:rPr>
            </w:pPr>
            <w:r>
              <w:rPr>
                <w:rFonts w:ascii="Times New Roman" w:cs="Times New Roman" w:hAnsi="Times New Roman"/>
                <w:bCs/>
                <w:sz w:val="20"/>
              </w:rPr>
              <w:t>Техническое оснащение</w:t>
            </w:r>
          </w:p>
          <w:p w14:paraId="000001F7">
            <w:pPr>
              <w:keepLines w:val="on"/>
              <w:spacing w:after="0"/>
              <w:rPr>
                <w:rFonts w:ascii="Times New Roman" w:cs="Times New Roman" w:hAnsi="Times New Roman"/>
                <w:bCs/>
                <w:i/>
                <w:sz w:val="20"/>
                <w:szCs w:val="20"/>
              </w:rPr>
            </w:pPr>
            <w:r>
              <w:rPr>
                <w:rFonts w:ascii="Times New Roman" w:cs="Times New Roman" w:hAnsi="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cnfStyle w:val="000010100000"/>
            <w:tcW w:w="5812" w:type="dxa"/>
            <w:noWrap w:val="off"/>
          </w:tcPr>
          <w:p w14:paraId="000001F8">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1F9">
            <w:pPr>
              <w:keepLines w:val="on"/>
              <w:spacing w:after="0"/>
              <w:rPr>
                <w:rFonts w:ascii="Times New Roman" w:cs="Times New Roman" w:hAnsi="Times New Roman"/>
                <w:bCs/>
                <w:sz w:val="20"/>
              </w:rPr>
            </w:pPr>
            <w:r>
              <w:rPr>
                <w:rFonts w:ascii="Times New Roman" w:cs="Times New Roman" w:hAnsi="Times New Roman"/>
                <w:bCs/>
                <w:sz w:val="20"/>
              </w:rPr>
              <w:t>Партнеры (поставщики, продавцы)</w:t>
            </w:r>
          </w:p>
          <w:p w14:paraId="000001FA">
            <w:pPr>
              <w:keepLines w:val="on"/>
              <w:spacing w:after="0"/>
              <w:rPr>
                <w:rFonts w:ascii="Times New Roman" w:cs="Times New Roman" w:hAnsi="Times New Roman"/>
                <w:bCs/>
                <w:i/>
                <w:sz w:val="20"/>
              </w:rPr>
            </w:pPr>
            <w:r>
              <w:rPr>
                <w:rFonts w:ascii="Times New Roman" w:cs="Times New Roman" w:hAnsi="Times New Roman"/>
                <w:bCs/>
                <w:i/>
                <w:sz w:val="20"/>
              </w:rPr>
              <w:t>Указывается информация о Вашем представлении о</w:t>
            </w:r>
            <w:r>
              <w:rPr>
                <w:rFonts w:ascii="Times New Roman" w:cs="Times New Roman" w:hAnsi="Times New Roman"/>
                <w:bCs/>
                <w:i/>
                <w:sz w:val="20"/>
              </w:rPr>
              <w:t xml:space="preserve"> п</w:t>
            </w:r>
            <w:r>
              <w:rPr>
                <w:rFonts w:ascii="Times New Roman" w:cs="Times New Roman" w:hAnsi="Times New Roman"/>
                <w:bCs/>
                <w:i/>
                <w:sz w:val="20"/>
              </w:rPr>
              <w:t>артнерах/</w:t>
            </w:r>
            <w:r>
              <w:rPr>
                <w:rFonts w:ascii="Times New Roman" w:cs="Times New Roman" w:hAnsi="Times New Roman"/>
                <w:bCs/>
                <w:i/>
                <w:sz w:val="20"/>
              </w:rPr>
              <w:t xml:space="preserve"> </w:t>
            </w:r>
            <w:r>
              <w:rPr>
                <w:rFonts w:ascii="Times New Roman" w:cs="Times New Roman" w:hAnsi="Times New Roman"/>
                <w:bCs/>
                <w:i/>
                <w:sz w:val="20"/>
              </w:rPr>
              <w:t>поставщиках/продавцах на</w:t>
            </w:r>
          </w:p>
          <w:p w14:paraId="000001FB">
            <w:pPr>
              <w:keepLines w:val="on"/>
              <w:spacing w:after="0"/>
              <w:rPr>
                <w:rFonts w:ascii="Times New Roman" w:cs="Times New Roman" w:hAnsi="Times New Roman"/>
                <w:bCs/>
                <w:sz w:val="20"/>
              </w:rPr>
            </w:pPr>
            <w:r>
              <w:rPr>
                <w:rFonts w:ascii="Times New Roman" w:cs="Times New Roman" w:hAnsi="Times New Roman"/>
                <w:bCs/>
                <w:i/>
                <w:sz w:val="20"/>
              </w:rPr>
              <w:t>момент выхода предприятия на самоокупаемость, т.е. о том, как может быть.</w:t>
            </w:r>
          </w:p>
        </w:tc>
        <w:tc>
          <w:tcPr>
            <w:cnfStyle w:val="000010010000"/>
            <w:tcW w:w="5812" w:type="dxa"/>
            <w:noWrap w:val="off"/>
          </w:tcPr>
          <w:p w14:paraId="000001FC">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1FD">
            <w:pPr>
              <w:keepLines w:val="on"/>
              <w:spacing w:after="0"/>
              <w:rPr>
                <w:rFonts w:ascii="Times New Roman" w:cs="Times New Roman" w:hAnsi="Times New Roman"/>
                <w:bCs/>
                <w:sz w:val="20"/>
              </w:rPr>
            </w:pPr>
            <w:r>
              <w:rPr>
                <w:rFonts w:ascii="Times New Roman" w:cs="Times New Roman" w:hAnsi="Times New Roman"/>
                <w:bCs/>
                <w:sz w:val="20"/>
              </w:rPr>
              <w:t>Объем реализации продукции (в натуральных единицах)</w:t>
            </w:r>
          </w:p>
          <w:p w14:paraId="000001FE">
            <w:pPr>
              <w:keepLines w:val="on"/>
              <w:spacing w:after="0"/>
              <w:rPr>
                <w:rFonts w:ascii="Times New Roman" w:cs="Times New Roman" w:hAnsi="Times New Roman"/>
                <w:bCs/>
                <w:i/>
                <w:sz w:val="20"/>
              </w:rPr>
            </w:pPr>
            <w:r>
              <w:rPr>
                <w:i/>
              </w:rPr>
              <w:t xml:space="preserve"> </w:t>
            </w:r>
            <w:r>
              <w:rPr>
                <w:rFonts w:ascii="Times New Roman" w:cs="Times New Roman" w:hAnsi="Times New Roman"/>
                <w:bCs/>
                <w:i/>
                <w:sz w:val="20"/>
              </w:rPr>
              <w:t>Указывается предполагаемый Вами объем реализации продукции на момент выхода</w:t>
            </w:r>
          </w:p>
          <w:p w14:paraId="000001FF">
            <w:pPr>
              <w:keepLines w:val="on"/>
              <w:spacing w:after="0"/>
              <w:rPr>
                <w:rFonts w:ascii="Times New Roman" w:cs="Times New Roman" w:hAnsi="Times New Roman"/>
                <w:bCs/>
                <w:i/>
                <w:sz w:val="20"/>
              </w:rPr>
            </w:pPr>
            <w:r>
              <w:rPr>
                <w:rFonts w:ascii="Times New Roman" w:cs="Times New Roman" w:hAnsi="Times New Roman"/>
                <w:bCs/>
                <w:i/>
                <w:sz w:val="20"/>
              </w:rPr>
              <w:t>предприятия на самоокупаемость, т.е. Ваше представление о том, как может быть</w:t>
            </w:r>
          </w:p>
          <w:p w14:paraId="00000200">
            <w:pPr>
              <w:keepLines w:val="on"/>
              <w:spacing w:after="0"/>
              <w:rPr>
                <w:rFonts w:ascii="Times New Roman" w:cs="Times New Roman" w:hAnsi="Times New Roman"/>
                <w:bCs/>
                <w:sz w:val="20"/>
              </w:rPr>
            </w:pPr>
            <w:r>
              <w:rPr>
                <w:rFonts w:ascii="Times New Roman" w:cs="Times New Roman" w:hAnsi="Times New Roman"/>
                <w:bCs/>
                <w:i/>
                <w:sz w:val="20"/>
              </w:rPr>
              <w:t>осуществлено</w:t>
            </w:r>
          </w:p>
        </w:tc>
        <w:tc>
          <w:tcPr>
            <w:cnfStyle w:val="000010100000"/>
            <w:tcW w:w="5812" w:type="dxa"/>
            <w:noWrap w:val="off"/>
          </w:tcPr>
          <w:p w14:paraId="00000201">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202">
            <w:pPr>
              <w:keepLines w:val="on"/>
              <w:spacing w:after="0"/>
              <w:rPr>
                <w:rFonts w:ascii="Times New Roman" w:cs="Times New Roman" w:hAnsi="Times New Roman"/>
                <w:bCs/>
                <w:sz w:val="20"/>
              </w:rPr>
            </w:pPr>
            <w:r>
              <w:rPr>
                <w:rFonts w:ascii="Times New Roman" w:cs="Times New Roman" w:hAnsi="Times New Roman"/>
                <w:bCs/>
                <w:sz w:val="20"/>
              </w:rPr>
              <w:t>Доходы (в рублях)</w:t>
            </w:r>
          </w:p>
          <w:p w14:paraId="00000203">
            <w:pPr>
              <w:keepLines w:val="on"/>
              <w:spacing w:after="0"/>
              <w:rPr>
                <w:rFonts w:ascii="Times New Roman" w:cs="Times New Roman" w:hAnsi="Times New Roman"/>
                <w:bCs/>
                <w:i/>
                <w:sz w:val="20"/>
              </w:rPr>
            </w:pPr>
            <w:r>
              <w:rPr>
                <w:rFonts w:ascii="Times New Roman" w:cs="Times New Roman" w:hAnsi="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cnfStyle w:val="000010010000"/>
            <w:tcW w:w="5812" w:type="dxa"/>
            <w:noWrap w:val="off"/>
          </w:tcPr>
          <w:p w14:paraId="00000204">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205">
            <w:pPr>
              <w:keepLines w:val="on"/>
              <w:spacing w:after="0"/>
              <w:rPr>
                <w:rFonts w:ascii="Times New Roman" w:cs="Times New Roman" w:hAnsi="Times New Roman"/>
                <w:bCs/>
                <w:sz w:val="20"/>
              </w:rPr>
            </w:pPr>
            <w:r>
              <w:rPr>
                <w:rFonts w:ascii="Times New Roman" w:cs="Times New Roman" w:hAnsi="Times New Roman"/>
                <w:bCs/>
                <w:sz w:val="20"/>
              </w:rPr>
              <w:t>Расходы (в рублях)</w:t>
            </w:r>
          </w:p>
          <w:p w14:paraId="00000206">
            <w:pPr>
              <w:keepLines w:val="on"/>
              <w:spacing w:after="0"/>
              <w:rPr>
                <w:rFonts w:ascii="Times New Roman" w:cs="Times New Roman" w:hAnsi="Times New Roman"/>
                <w:bCs/>
                <w:i/>
                <w:sz w:val="20"/>
              </w:rPr>
            </w:pPr>
            <w:r>
              <w:rPr>
                <w:rFonts w:ascii="Times New Roman" w:cs="Times New Roman" w:hAnsi="Times New Roman"/>
                <w:bCs/>
                <w:i/>
                <w:sz w:val="20"/>
              </w:rPr>
              <w:t>Указывается предполагаемый Вами объем всех расходов предприятия на момент выхода</w:t>
            </w:r>
          </w:p>
          <w:p w14:paraId="00000207">
            <w:pPr>
              <w:keepLines w:val="on"/>
              <w:spacing w:after="0"/>
              <w:rPr>
                <w:rFonts w:ascii="Times New Roman" w:cs="Times New Roman" w:hAnsi="Times New Roman"/>
                <w:bCs/>
                <w:i/>
                <w:sz w:val="20"/>
              </w:rPr>
            </w:pPr>
            <w:r>
              <w:rPr>
                <w:rFonts w:ascii="Times New Roman" w:cs="Times New Roman" w:hAnsi="Times New Roman"/>
                <w:bCs/>
                <w:i/>
                <w:sz w:val="20"/>
              </w:rPr>
              <w:t>предприятия на самоокупаемость, т.е. Ваше представление о том, как это будет</w:t>
            </w:r>
          </w:p>
          <w:p w14:paraId="00000208">
            <w:pPr>
              <w:keepLines w:val="on"/>
              <w:spacing w:after="0"/>
              <w:rPr>
                <w:rFonts w:ascii="Times New Roman" w:cs="Times New Roman" w:hAnsi="Times New Roman"/>
                <w:bCs/>
                <w:sz w:val="20"/>
              </w:rPr>
            </w:pPr>
            <w:r>
              <w:rPr>
                <w:rFonts w:ascii="Times New Roman" w:cs="Times New Roman" w:hAnsi="Times New Roman"/>
                <w:bCs/>
                <w:i/>
                <w:sz w:val="20"/>
              </w:rPr>
              <w:t>достигнуто</w:t>
            </w:r>
          </w:p>
        </w:tc>
        <w:tc>
          <w:tcPr>
            <w:cnfStyle w:val="000010100000"/>
            <w:tcW w:w="5812" w:type="dxa"/>
            <w:noWrap w:val="off"/>
          </w:tcPr>
          <w:p w14:paraId="00000209">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20A">
            <w:pPr>
              <w:keepLines w:val="on"/>
              <w:spacing w:after="0"/>
              <w:rPr>
                <w:rFonts w:ascii="Times New Roman" w:cs="Times New Roman" w:hAnsi="Times New Roman"/>
                <w:bCs/>
                <w:sz w:val="20"/>
              </w:rPr>
            </w:pPr>
            <w:r>
              <w:rPr>
                <w:rFonts w:ascii="Times New Roman" w:cs="Times New Roman" w:hAnsi="Times New Roman"/>
                <w:bCs/>
                <w:sz w:val="20"/>
              </w:rPr>
              <w:t>Планируемый период выхода предприятия на самоокупаемость</w:t>
            </w:r>
          </w:p>
          <w:p w14:paraId="0000020B">
            <w:pPr>
              <w:keepLines w:val="on"/>
              <w:spacing w:after="0"/>
              <w:rPr>
                <w:rFonts w:ascii="Times New Roman" w:cs="Times New Roman" w:hAnsi="Times New Roman"/>
                <w:bCs/>
                <w:i/>
                <w:sz w:val="20"/>
              </w:rPr>
            </w:pPr>
            <w:r>
              <w:rPr>
                <w:rFonts w:ascii="Times New Roman" w:cs="Times New Roman" w:hAnsi="Times New Roman"/>
                <w:bCs/>
                <w:i/>
                <w:sz w:val="20"/>
              </w:rPr>
              <w:t>Указывается количество лет после завершения гранта</w:t>
            </w:r>
          </w:p>
          <w:p w14:paraId="0000020C">
            <w:pPr>
              <w:keepLines w:val="on"/>
              <w:spacing w:after="0"/>
              <w:rPr>
                <w:rFonts w:ascii="Times New Roman" w:cs="Times New Roman" w:hAnsi="Times New Roman"/>
                <w:bCs/>
                <w:sz w:val="20"/>
              </w:rPr>
            </w:pPr>
          </w:p>
        </w:tc>
        <w:tc>
          <w:tcPr>
            <w:cnfStyle w:val="000010010000"/>
            <w:tcW w:w="5812" w:type="dxa"/>
            <w:noWrap w:val="off"/>
          </w:tcPr>
          <w:p w14:paraId="0000020D">
            <w:pPr>
              <w:pStyle w:val="Подзаголовокзаявки"/>
              <w:jc w:val="center"/>
              <w:rPr>
                <w:rFonts w:ascii="Times New Roman" w:hAnsi="Times New Roman"/>
                <w:iCs/>
                <w:color w:val="auto"/>
                <w:u w:val="none"/>
              </w:rPr>
            </w:pPr>
          </w:p>
        </w:tc>
      </w:tr>
      <w:tr>
        <w:trPr>
          <w:trHeight w:val="618"/>
        </w:trPr>
        <w:tc>
          <w:tcPr>
            <w:cnfStyle w:val="001000100000"/>
            <w:tcW w:w="10024" w:type="dxa"/>
            <w:noWrap w:val="off"/>
            <w:gridSpan w:val="2"/>
          </w:tcPr>
          <w:p w14:paraId="0000020E">
            <w:pPr>
              <w:pStyle w:val="Heading3"/>
              <w:tabs>
                <w:tab w:val="left" w:leader="none" w:pos="2127"/>
              </w:tabs>
              <w:jc w:val="center"/>
              <w:rPr>
                <w:rFonts w:ascii="Times New Roman" w:cs="Times New Roman" w:eastAsia="Times New Roman" w:hAnsi="Times New Roman"/>
                <w:b/>
                <w:bCs/>
                <w:iCs/>
                <w:color w:val="auto"/>
                <w:sz w:val="28"/>
                <w:szCs w:val="22"/>
              </w:rPr>
            </w:pPr>
            <w:r>
              <w:rPr>
                <w:rFonts w:ascii="Times New Roman" w:cs="Times New Roman" w:eastAsia="Times New Roman" w:hAnsi="Times New Roman"/>
                <w:b/>
                <w:bCs/>
                <w:iCs/>
                <w:color w:val="auto"/>
                <w:sz w:val="28"/>
                <w:szCs w:val="22"/>
              </w:rPr>
              <w:t>СУЩЕСТВУЮЩИЙ ЗАДЕЛ,</w:t>
            </w:r>
          </w:p>
          <w:p w14:paraId="0000020F">
            <w:pPr>
              <w:pStyle w:val="Heading3"/>
              <w:tabs>
                <w:tab w:val="left" w:leader="none" w:pos="2127"/>
              </w:tabs>
              <w:jc w:val="center"/>
              <w:rPr>
                <w:rFonts w:ascii="Times New Roman" w:cs="Times New Roman" w:eastAsia="Times New Roman" w:hAnsi="Times New Roman"/>
                <w:b/>
                <w:bCs/>
                <w:iCs/>
                <w:color w:val="auto"/>
                <w:sz w:val="28"/>
                <w:szCs w:val="22"/>
              </w:rPr>
            </w:pPr>
            <w:r>
              <w:rPr>
                <w:rFonts w:ascii="Times New Roman" w:cs="Times New Roman" w:eastAsia="Times New Roman" w:hAnsi="Times New Roman"/>
                <w:b/>
                <w:bCs/>
                <w:iCs/>
                <w:color w:val="auto"/>
                <w:sz w:val="28"/>
                <w:szCs w:val="22"/>
              </w:rPr>
              <w:t>КОТОРЫЙ МОЖЕТ БЫТЬ ОСНОВОЙ БУДУЩЕГО ПРЕДПРИЯТИЯ:</w:t>
            </w:r>
          </w:p>
        </w:tc>
      </w:tr>
      <w:tr>
        <w:trPr>
          <w:trHeight w:val="361"/>
        </w:trPr>
        <w:tc>
          <w:tcPr>
            <w:cnfStyle w:val="001000010000"/>
            <w:tcW w:w="4212" w:type="dxa"/>
            <w:noWrap w:val="off"/>
          </w:tcPr>
          <w:p w14:paraId="00000210">
            <w:pPr>
              <w:keepLines w:val="on"/>
              <w:spacing w:after="0"/>
              <w:rPr>
                <w:rFonts w:ascii="Times New Roman" w:cs="Times New Roman" w:hAnsi="Times New Roman"/>
                <w:bCs/>
                <w:sz w:val="20"/>
              </w:rPr>
            </w:pPr>
            <w:r>
              <w:rPr>
                <w:rFonts w:ascii="Times New Roman" w:cs="Times New Roman" w:hAnsi="Times New Roman"/>
                <w:bCs/>
                <w:sz w:val="20"/>
              </w:rPr>
              <w:t>Коллектив</w:t>
            </w:r>
          </w:p>
          <w:p w14:paraId="00000211">
            <w:pPr>
              <w:keepLines w:val="on"/>
              <w:spacing w:after="0"/>
              <w:rPr>
                <w:rFonts w:ascii="Times New Roman" w:cs="Times New Roman" w:hAnsi="Times New Roman"/>
                <w:bCs/>
                <w:sz w:val="20"/>
              </w:rPr>
            </w:pPr>
          </w:p>
        </w:tc>
        <w:tc>
          <w:tcPr>
            <w:cnfStyle w:val="000010010000"/>
            <w:tcW w:w="5812" w:type="dxa"/>
            <w:noWrap w:val="off"/>
          </w:tcPr>
          <w:p w14:paraId="00000212">
            <w:pPr>
              <w:pStyle w:val="Подзаголовокзаявки"/>
              <w:rPr>
                <w:rFonts w:ascii="Times New Roman" w:hAnsi="Times New Roman"/>
                <w:iCs/>
                <w:color w:val="auto"/>
                <w:u w:val="none"/>
              </w:rPr>
            </w:pPr>
          </w:p>
        </w:tc>
      </w:tr>
      <w:tr>
        <w:trPr>
          <w:trHeight w:val="618"/>
        </w:trPr>
        <w:tc>
          <w:tcPr>
            <w:cnfStyle w:val="001000100000"/>
            <w:tcW w:w="4212" w:type="dxa"/>
            <w:noWrap w:val="off"/>
          </w:tcPr>
          <w:p w14:paraId="00000213">
            <w:pPr>
              <w:keepLines w:val="on"/>
              <w:spacing w:after="0"/>
              <w:rPr>
                <w:rFonts w:ascii="Times New Roman" w:cs="Times New Roman" w:hAnsi="Times New Roman"/>
                <w:bCs/>
                <w:sz w:val="20"/>
              </w:rPr>
            </w:pPr>
            <w:r>
              <w:rPr>
                <w:rFonts w:ascii="Times New Roman" w:cs="Times New Roman" w:hAnsi="Times New Roman"/>
                <w:bCs/>
                <w:sz w:val="20"/>
              </w:rPr>
              <w:t>Техническое оснащение:</w:t>
            </w:r>
          </w:p>
        </w:tc>
        <w:tc>
          <w:tcPr>
            <w:cnfStyle w:val="000010100000"/>
            <w:tcW w:w="5812" w:type="dxa"/>
            <w:noWrap w:val="off"/>
          </w:tcPr>
          <w:p w14:paraId="00000214">
            <w:pPr>
              <w:pStyle w:val="Подзаголовокзаявки"/>
              <w:rPr>
                <w:rFonts w:ascii="Times New Roman" w:hAnsi="Times New Roman"/>
                <w:iCs/>
                <w:color w:val="auto"/>
                <w:u w:val="none"/>
              </w:rPr>
            </w:pPr>
          </w:p>
        </w:tc>
      </w:tr>
      <w:tr>
        <w:trPr>
          <w:trHeight w:val="263"/>
        </w:trPr>
        <w:tc>
          <w:tcPr>
            <w:cnfStyle w:val="001000010000"/>
            <w:tcW w:w="4212" w:type="dxa"/>
            <w:noWrap w:val="off"/>
          </w:tcPr>
          <w:p w14:paraId="00000215">
            <w:pPr>
              <w:keepLines w:val="on"/>
              <w:spacing w:after="0"/>
              <w:rPr>
                <w:rFonts w:ascii="Times New Roman" w:cs="Times New Roman" w:hAnsi="Times New Roman"/>
                <w:bCs/>
                <w:sz w:val="20"/>
              </w:rPr>
            </w:pPr>
            <w:r>
              <w:rPr>
                <w:rFonts w:ascii="Times New Roman" w:cs="Times New Roman" w:hAnsi="Times New Roman"/>
                <w:bCs/>
                <w:sz w:val="20"/>
              </w:rPr>
              <w:t xml:space="preserve">Партнеры </w:t>
            </w:r>
            <w:r>
              <w:rPr>
                <w:rFonts w:ascii="Times New Roman" w:cs="Times New Roman" w:hAnsi="Times New Roman"/>
                <w:bCs/>
                <w:sz w:val="20"/>
              </w:rPr>
              <w:t>(поставщики, продавцы)</w:t>
            </w:r>
          </w:p>
        </w:tc>
        <w:tc>
          <w:tcPr>
            <w:cnfStyle w:val="000010010000"/>
            <w:tcW w:w="5812" w:type="dxa"/>
            <w:noWrap w:val="off"/>
          </w:tcPr>
          <w:p w14:paraId="00000216">
            <w:pPr>
              <w:pStyle w:val="Подзаголовокзаявки"/>
              <w:rPr>
                <w:rFonts w:ascii="Times New Roman" w:hAnsi="Times New Roman"/>
                <w:iCs/>
                <w:color w:val="auto"/>
                <w:u w:val="none"/>
              </w:rPr>
            </w:pPr>
          </w:p>
        </w:tc>
      </w:tr>
      <w:tr>
        <w:trPr>
          <w:trHeight w:val="618"/>
        </w:trPr>
        <w:tc>
          <w:tcPr>
            <w:cnfStyle w:val="001000100000"/>
            <w:tcW w:w="10024" w:type="dxa"/>
            <w:noWrap w:val="off"/>
            <w:gridSpan w:val="2"/>
          </w:tcPr>
          <w:p w14:paraId="00000217">
            <w:pPr>
              <w:pStyle w:val="Подзаголовокзаявки"/>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00000218">
            <w:pPr>
              <w:keepLines w:val="on"/>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ype="textWrapping"/>
            </w:r>
            <w:r>
              <w:rPr>
                <w:rFonts w:ascii="Times New Roman" w:hAnsi="Times New Roman"/>
                <w:i/>
                <w:sz w:val="24"/>
                <w:szCs w:val="24"/>
              </w:rPr>
              <w:t>но не менее 2-х лет после завершения договора гранта)</w:t>
            </w:r>
          </w:p>
        </w:tc>
      </w:tr>
      <w:tr>
        <w:trPr>
          <w:trHeight w:val="618"/>
        </w:trPr>
        <w:tc>
          <w:tcPr>
            <w:cnfStyle w:val="001000010000"/>
            <w:tcW w:w="4212" w:type="dxa"/>
            <w:noWrap w:val="off"/>
          </w:tcPr>
          <w:p w14:paraId="00000219">
            <w:pPr>
              <w:keepLines w:val="on"/>
              <w:spacing w:after="0"/>
              <w:rPr>
                <w:rFonts w:ascii="Times New Roman" w:cs="Times New Roman" w:hAnsi="Times New Roman"/>
                <w:bCs/>
              </w:rPr>
            </w:pPr>
            <w:r>
              <w:rPr>
                <w:rFonts w:ascii="Times New Roman" w:cs="Times New Roman" w:hAnsi="Times New Roman"/>
                <w:bCs/>
              </w:rPr>
              <w:t>Формирование коллектива:</w:t>
            </w:r>
          </w:p>
          <w:p w14:paraId="0000021A">
            <w:pPr>
              <w:keepLines w:val="on"/>
              <w:spacing w:after="0"/>
              <w:rPr>
                <w:rFonts w:ascii="Times New Roman" w:cs="Times New Roman" w:hAnsi="Times New Roman"/>
                <w:bCs/>
              </w:rPr>
            </w:pPr>
          </w:p>
        </w:tc>
        <w:tc>
          <w:tcPr>
            <w:cnfStyle w:val="000010010000"/>
            <w:tcW w:w="5812" w:type="dxa"/>
            <w:noWrap w:val="off"/>
          </w:tcPr>
          <w:p w14:paraId="0000021B">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21C">
            <w:pPr>
              <w:keepLines w:val="on"/>
              <w:spacing w:after="0"/>
              <w:rPr>
                <w:rFonts w:ascii="Times New Roman" w:cs="Times New Roman" w:hAnsi="Times New Roman"/>
                <w:bCs/>
              </w:rPr>
            </w:pPr>
            <w:r>
              <w:rPr>
                <w:rFonts w:ascii="Times New Roman" w:cs="Times New Roman" w:hAnsi="Times New Roman"/>
                <w:bCs/>
              </w:rPr>
              <w:t>Функционирование юридического лица:</w:t>
            </w:r>
          </w:p>
          <w:p w14:paraId="0000021D">
            <w:pPr>
              <w:keepLines w:val="on"/>
              <w:spacing w:after="0"/>
              <w:rPr>
                <w:rFonts w:ascii="Times New Roman" w:cs="Times New Roman" w:hAnsi="Times New Roman"/>
                <w:bCs/>
              </w:rPr>
            </w:pPr>
          </w:p>
        </w:tc>
        <w:tc>
          <w:tcPr>
            <w:cnfStyle w:val="000010100000"/>
            <w:tcW w:w="5812" w:type="dxa"/>
            <w:noWrap w:val="off"/>
          </w:tcPr>
          <w:p w14:paraId="0000021E">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21F">
            <w:pPr>
              <w:keepLines w:val="on"/>
              <w:spacing w:after="0"/>
              <w:rPr>
                <w:rFonts w:ascii="Times New Roman" w:cs="Times New Roman" w:hAnsi="Times New Roman"/>
                <w:bCs/>
              </w:rPr>
            </w:pPr>
            <w:r>
              <w:rPr>
                <w:rFonts w:ascii="Times New Roman" w:cs="Times New Roman" w:hAnsi="Times New Roman"/>
                <w:bCs/>
              </w:rPr>
              <w:t>Выполнение работ по разработке продукции с использованием результатов научно-технических и технологических</w:t>
            </w:r>
            <w:r>
              <w:rPr>
                <w:rFonts w:ascii="Times New Roman" w:cs="Times New Roman" w:hAnsi="Times New Roman"/>
                <w:bCs/>
              </w:rPr>
              <w:t xml:space="preserve">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00000220">
            <w:pPr>
              <w:keepLines w:val="on"/>
              <w:spacing w:after="0"/>
              <w:rPr>
                <w:rFonts w:ascii="Times New Roman" w:cs="Times New Roman" w:hAnsi="Times New Roman"/>
                <w:bCs/>
              </w:rPr>
            </w:pPr>
          </w:p>
        </w:tc>
        <w:tc>
          <w:tcPr>
            <w:cnfStyle w:val="000010010000"/>
            <w:tcW w:w="5812" w:type="dxa"/>
            <w:noWrap w:val="off"/>
          </w:tcPr>
          <w:p w14:paraId="00000221">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222">
            <w:pPr>
              <w:keepLines w:val="on"/>
              <w:spacing w:after="0"/>
              <w:rPr>
                <w:rFonts w:ascii="Times New Roman" w:cs="Times New Roman" w:hAnsi="Times New Roman"/>
                <w:bCs/>
              </w:rPr>
            </w:pPr>
            <w:r>
              <w:rPr>
                <w:rFonts w:ascii="Times New Roman" w:cs="Times New Roman" w:hAnsi="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00000223">
            <w:pPr>
              <w:keepLines w:val="on"/>
              <w:spacing w:after="0"/>
              <w:rPr>
                <w:rFonts w:ascii="Times New Roman" w:cs="Times New Roman" w:hAnsi="Times New Roman"/>
                <w:bCs/>
              </w:rPr>
            </w:pPr>
          </w:p>
        </w:tc>
        <w:tc>
          <w:tcPr>
            <w:cnfStyle w:val="000010100000"/>
            <w:tcW w:w="5812" w:type="dxa"/>
            <w:noWrap w:val="off"/>
          </w:tcPr>
          <w:p w14:paraId="00000224">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225">
            <w:pPr>
              <w:keepLines w:val="on"/>
              <w:spacing w:after="0"/>
              <w:rPr>
                <w:rFonts w:ascii="Times New Roman" w:cs="Times New Roman" w:hAnsi="Times New Roman"/>
                <w:bCs/>
              </w:rPr>
            </w:pPr>
            <w:r>
              <w:rPr>
                <w:rFonts w:ascii="Times New Roman" w:cs="Times New Roman" w:hAnsi="Times New Roman"/>
                <w:bCs/>
              </w:rPr>
              <w:t>Организация производства продукции:</w:t>
            </w:r>
          </w:p>
          <w:p w14:paraId="00000226">
            <w:pPr>
              <w:keepLines w:val="on"/>
              <w:spacing w:after="0"/>
              <w:rPr>
                <w:rFonts w:ascii="Times New Roman" w:cs="Times New Roman" w:hAnsi="Times New Roman"/>
                <w:bCs/>
              </w:rPr>
            </w:pPr>
          </w:p>
        </w:tc>
        <w:tc>
          <w:tcPr>
            <w:cnfStyle w:val="000010010000"/>
            <w:tcW w:w="5812" w:type="dxa"/>
            <w:noWrap w:val="off"/>
          </w:tcPr>
          <w:p w14:paraId="00000227">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228">
            <w:pPr>
              <w:keepLines w:val="on"/>
              <w:spacing w:after="0"/>
              <w:rPr>
                <w:rFonts w:ascii="Times New Roman" w:cs="Times New Roman" w:hAnsi="Times New Roman"/>
                <w:bCs/>
              </w:rPr>
            </w:pPr>
            <w:r>
              <w:rPr>
                <w:rFonts w:ascii="Times New Roman" w:cs="Times New Roman" w:hAnsi="Times New Roman"/>
                <w:bCs/>
              </w:rPr>
              <w:t>Реализация продукции:</w:t>
            </w:r>
          </w:p>
          <w:p w14:paraId="00000229">
            <w:pPr>
              <w:keepLines w:val="on"/>
              <w:spacing w:after="0"/>
              <w:rPr>
                <w:rFonts w:ascii="Times New Roman" w:cs="Times New Roman" w:hAnsi="Times New Roman"/>
                <w:bCs/>
              </w:rPr>
            </w:pPr>
          </w:p>
        </w:tc>
        <w:tc>
          <w:tcPr>
            <w:cnfStyle w:val="000010100000"/>
            <w:tcW w:w="5812" w:type="dxa"/>
            <w:noWrap w:val="off"/>
          </w:tcPr>
          <w:p w14:paraId="0000022A">
            <w:pPr>
              <w:pStyle w:val="Подзаголовокзаявки"/>
              <w:jc w:val="center"/>
              <w:rPr>
                <w:rFonts w:ascii="Times New Roman" w:hAnsi="Times New Roman"/>
                <w:iCs/>
                <w:color w:val="auto"/>
                <w:u w:val="none"/>
              </w:rPr>
            </w:pPr>
          </w:p>
        </w:tc>
      </w:tr>
      <w:tr>
        <w:trPr>
          <w:trHeight w:val="618"/>
        </w:trPr>
        <w:tc>
          <w:tcPr>
            <w:cnfStyle w:val="001000010000"/>
            <w:tcW w:w="10024" w:type="dxa"/>
            <w:noWrap w:val="off"/>
            <w:gridSpan w:val="2"/>
          </w:tcPr>
          <w:p w14:paraId="0000022B">
            <w:pPr>
              <w:pStyle w:val="Подзаголовокзаявки"/>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type="textWrapping"/>
            </w:r>
            <w:r>
              <w:rPr>
                <w:rFonts w:ascii="Times New Roman" w:hAnsi="Times New Roman"/>
                <w:iCs/>
                <w:color w:val="auto"/>
                <w:sz w:val="24"/>
                <w:u w:val="none"/>
              </w:rPr>
              <w:t>ПЛАНИРОВАНИЕ ДОХОДОВ И РАСХОДОВ НА РЕАЛИЗАЦИЮ ПРОЕКТА</w:t>
            </w:r>
          </w:p>
        </w:tc>
      </w:tr>
      <w:tr>
        <w:trPr>
          <w:trHeight w:val="618"/>
        </w:trPr>
        <w:tc>
          <w:tcPr>
            <w:cnfStyle w:val="001000100000"/>
            <w:tcW w:w="4212" w:type="dxa"/>
            <w:noWrap w:val="off"/>
          </w:tcPr>
          <w:p w14:paraId="0000022C">
            <w:pPr>
              <w:keepLines w:val="on"/>
              <w:spacing w:after="0"/>
              <w:rPr>
                <w:rFonts w:ascii="Times New Roman" w:cs="Times New Roman" w:hAnsi="Times New Roman"/>
                <w:bCs/>
              </w:rPr>
            </w:pPr>
            <w:r>
              <w:rPr>
                <w:rFonts w:ascii="Times New Roman" w:cs="Times New Roman" w:hAnsi="Times New Roman"/>
                <w:bCs/>
              </w:rPr>
              <w:t>Доходы:</w:t>
            </w:r>
          </w:p>
        </w:tc>
        <w:tc>
          <w:tcPr>
            <w:cnfStyle w:val="000010100000"/>
            <w:tcW w:w="5812" w:type="dxa"/>
            <w:noWrap w:val="off"/>
          </w:tcPr>
          <w:p w14:paraId="0000022D">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22E">
            <w:pPr>
              <w:keepLines w:val="on"/>
              <w:spacing w:after="0"/>
              <w:rPr>
                <w:rFonts w:ascii="Times New Roman" w:cs="Times New Roman" w:hAnsi="Times New Roman"/>
                <w:bCs/>
              </w:rPr>
            </w:pPr>
            <w:r>
              <w:rPr>
                <w:rFonts w:ascii="Times New Roman" w:cs="Times New Roman" w:hAnsi="Times New Roman"/>
                <w:bCs/>
              </w:rPr>
              <w:t>Расходы:</w:t>
            </w:r>
          </w:p>
          <w:p w14:paraId="0000022F">
            <w:pPr>
              <w:keepLines w:val="on"/>
              <w:spacing w:after="0"/>
              <w:rPr>
                <w:rFonts w:ascii="Times New Roman" w:cs="Times New Roman" w:hAnsi="Times New Roman"/>
                <w:bCs/>
              </w:rPr>
            </w:pPr>
          </w:p>
        </w:tc>
        <w:tc>
          <w:tcPr>
            <w:cnfStyle w:val="000010010000"/>
            <w:tcW w:w="5812" w:type="dxa"/>
            <w:noWrap w:val="off"/>
          </w:tcPr>
          <w:p w14:paraId="00000230">
            <w:pPr>
              <w:pStyle w:val="Подзаголовокзаявки"/>
              <w:jc w:val="center"/>
              <w:rPr>
                <w:rFonts w:ascii="Times New Roman" w:hAnsi="Times New Roman"/>
                <w:iCs/>
                <w:color w:val="auto"/>
                <w:u w:val="none"/>
              </w:rPr>
            </w:pPr>
          </w:p>
        </w:tc>
      </w:tr>
      <w:tr>
        <w:trPr>
          <w:trHeight w:val="2287"/>
        </w:trPr>
        <w:tc>
          <w:tcPr>
            <w:cnfStyle w:val="001000100000"/>
            <w:tcW w:w="4212" w:type="dxa"/>
            <w:noWrap w:val="off"/>
          </w:tcPr>
          <w:p w14:paraId="00000231">
            <w:pPr>
              <w:keepLines w:val="on"/>
              <w:spacing w:after="0"/>
              <w:rPr>
                <w:rFonts w:ascii="Times New Roman" w:cs="Times New Roman" w:hAnsi="Times New Roman"/>
                <w:bCs/>
              </w:rPr>
            </w:pPr>
            <w:r>
              <w:rPr>
                <w:rFonts w:ascii="Times New Roman" w:cs="Times New Roman" w:hAnsi="Times New Roman"/>
                <w:bCs/>
              </w:rPr>
              <w:t>И</w:t>
            </w:r>
            <w:r>
              <w:rPr>
                <w:rFonts w:ascii="Times New Roman" w:cs="Times New Roman" w:hAnsi="Times New Roman"/>
                <w:bCs/>
              </w:rPr>
              <w:t>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0000232">
            <w:pPr>
              <w:keepLines w:val="on"/>
              <w:spacing w:after="0"/>
              <w:rPr>
                <w:rFonts w:ascii="Times New Roman" w:cs="Times New Roman" w:hAnsi="Times New Roman"/>
                <w:bCs/>
              </w:rPr>
            </w:pPr>
          </w:p>
        </w:tc>
        <w:tc>
          <w:tcPr>
            <w:cnfStyle w:val="000010100000"/>
            <w:tcW w:w="5812" w:type="dxa"/>
            <w:noWrap w:val="off"/>
          </w:tcPr>
          <w:p w14:paraId="00000233">
            <w:pPr>
              <w:pStyle w:val="Подзаголовокзаявки"/>
              <w:jc w:val="center"/>
              <w:rPr>
                <w:rFonts w:ascii="Times New Roman" w:hAnsi="Times New Roman"/>
                <w:iCs/>
                <w:color w:val="auto"/>
                <w:u w:val="none"/>
              </w:rPr>
            </w:pPr>
          </w:p>
        </w:tc>
      </w:tr>
      <w:tr>
        <w:trPr>
          <w:trHeight w:val="618"/>
        </w:trPr>
        <w:tc>
          <w:tcPr>
            <w:cnfStyle w:val="001000010000"/>
            <w:tcW w:w="10024" w:type="dxa"/>
            <w:noWrap w:val="off"/>
            <w:gridSpan w:val="2"/>
          </w:tcPr>
          <w:p w14:paraId="00000234">
            <w:pPr>
              <w:pStyle w:val="Заголовокзаявки"/>
              <w:rPr>
                <w:rFonts w:ascii="Times New Roman" w:hAnsi="Times New Roman"/>
              </w:rPr>
            </w:pPr>
            <w:r>
              <w:rPr>
                <w:rFonts w:ascii="Times New Roman" w:hAnsi="Times New Roman"/>
              </w:rPr>
              <w:t>Перечень планируемых работ с детализацией</w:t>
            </w:r>
          </w:p>
        </w:tc>
      </w:tr>
      <w:tr>
        <w:trPr>
          <w:trHeight w:val="618"/>
        </w:trPr>
        <w:tc>
          <w:tcPr>
            <w:cnfStyle w:val="001000100000"/>
            <w:tcW w:w="10024" w:type="dxa"/>
            <w:noWrap w:val="off"/>
            <w:gridSpan w:val="2"/>
          </w:tcPr>
          <w:p w14:paraId="00000235">
            <w:pPr>
              <w:pStyle w:val="Подзаголовокзаявки"/>
              <w:rPr>
                <w:rFonts w:ascii="Times New Roman" w:eastAsiaTheme="minorHAnsi" w:hAnsi="Times New Roman"/>
                <w:b w:val="off"/>
                <w:color w:val="auto"/>
                <w:sz w:val="22"/>
                <w:u w:val="none"/>
                <w:lang w:eastAsia="ru-RU"/>
              </w:rPr>
            </w:pPr>
            <w:r>
              <w:rPr>
                <w:rFonts w:ascii="Times New Roman" w:eastAsiaTheme="minorHAnsi" w:hAnsi="Times New Roman"/>
                <w:b w:val="off"/>
                <w:color w:val="auto"/>
                <w:sz w:val="22"/>
                <w:u w:val="none"/>
                <w:lang w:eastAsia="ru-RU"/>
              </w:rPr>
              <w:t>Этап 1 (длительность – 2 месяца)</w:t>
            </w:r>
          </w:p>
        </w:tc>
      </w:tr>
      <w:tr>
        <w:trPr>
          <w:trHeight w:val="618"/>
        </w:trPr>
        <w:tc>
          <w:tcPr>
            <w:cnfStyle w:val="001000010000"/>
            <w:tcW w:w="10024" w:type="dxa"/>
            <w:noWrap w:val="off"/>
            <w:gridSpan w:val="2"/>
          </w:tcPr>
          <w:tbl>
            <w:tblPr>
              <w:tblpPr w:leftFromText="180" w:rightFromText="180" w:topFromText="0" w:bottomFromText="0" w:vertAnchor="text" w:horzAnchor="margin" w:tblpXSpec="left" w:tblpY="229"/>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5" w:type="dxa"/>
                <w:right w:w="15" w:type="dxa"/>
              </w:tblCellMar>
              <w:tblLook w:val="04A0"/>
            </w:tblPr>
            <w:tblGrid>
              <w:gridCol w:w="2674"/>
              <w:gridCol w:w="2443"/>
              <w:gridCol w:w="2025"/>
              <w:gridCol w:w="2604"/>
            </w:tblGrid>
            <w:tr>
              <w:trPr>
                <w:tblCellSpacing w:w="15" w:type="dxa"/>
              </w:trPr>
              <w:tc>
                <w:tcPr>
                  <w:cnfStyle w:val="101000000000"/>
                  <w:tcW w:w="2644" w:type="dxa"/>
                  <w:noWrap w:val="off"/>
                  <w:tcMar>
                    <w:left w:w="15" w:type="dxa"/>
                    <w:right w:w="15" w:type="dxa"/>
                  </w:tcMar>
                </w:tcPr>
                <w:p w14:paraId="00000236">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rPr>
                    <w:t>Наименование работы</w:t>
                  </w:r>
                </w:p>
              </w:tc>
              <w:tc>
                <w:tcPr>
                  <w:cnfStyle w:val="100000000000"/>
                  <w:tcW w:w="2413" w:type="dxa"/>
                  <w:noWrap w:val="off"/>
                  <w:tcMar>
                    <w:left w:w="15" w:type="dxa"/>
                    <w:right w:w="15" w:type="dxa"/>
                  </w:tcMar>
                </w:tcPr>
                <w:p w14:paraId="00000237">
                  <w:pPr>
                    <w:spacing w:after="0" w:line="240" w:lineRule="auto"/>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Описание работы</w:t>
                  </w:r>
                </w:p>
              </w:tc>
              <w:tc>
                <w:tcPr>
                  <w:cnfStyle w:val="100000000000"/>
                  <w:tcW w:w="1995" w:type="dxa"/>
                  <w:noWrap w:val="off"/>
                  <w:tcMar>
                    <w:left w:w="15" w:type="dxa"/>
                    <w:right w:w="15" w:type="dxa"/>
                  </w:tcMar>
                </w:tcPr>
                <w:p w14:paraId="00000238">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Стоимость</w:t>
                  </w:r>
                </w:p>
              </w:tc>
              <w:tc>
                <w:tcPr>
                  <w:cnfStyle w:val="100000000000"/>
                  <w:tcW w:w="2574" w:type="dxa"/>
                  <w:noWrap w:val="off"/>
                  <w:tcMar>
                    <w:left w:w="15" w:type="dxa"/>
                    <w:right w:w="15" w:type="dxa"/>
                  </w:tcMar>
                </w:tcPr>
                <w:p w14:paraId="00000239">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Результат</w:t>
                  </w:r>
                </w:p>
              </w:tc>
            </w:tr>
            <w:tr>
              <w:trPr>
                <w:tblCellSpacing w:w="15" w:type="dxa"/>
              </w:trPr>
              <w:tc>
                <w:tcPr>
                  <w:cnfStyle w:val="001000100000"/>
                  <w:tcW w:w="2644" w:type="dxa"/>
                  <w:noWrap w:val="off"/>
                  <w:tcMar>
                    <w:left w:w="15" w:type="dxa"/>
                    <w:right w:w="15" w:type="dxa"/>
                  </w:tcMar>
                </w:tcPr>
                <w:p w14:paraId="0000023A">
                  <w:pPr>
                    <w:spacing w:after="0" w:line="240" w:lineRule="auto"/>
                    <w:rPr>
                      <w:rFonts w:ascii="Times New Roman" w:cs="Times New Roman" w:hAnsi="Times New Roman"/>
                      <w:color w:val="000000"/>
                      <w:sz w:val="24"/>
                      <w:szCs w:val="24"/>
                    </w:rPr>
                  </w:pPr>
                </w:p>
              </w:tc>
              <w:tc>
                <w:tcPr>
                  <w:cnfStyle w:val="000000100000"/>
                  <w:tcW w:w="2413" w:type="dxa"/>
                  <w:noWrap w:val="off"/>
                  <w:tcMar>
                    <w:left w:w="15" w:type="dxa"/>
                    <w:right w:w="15" w:type="dxa"/>
                  </w:tcMar>
                </w:tcPr>
                <w:p w14:paraId="0000023B">
                  <w:pPr>
                    <w:spacing w:after="0" w:line="240" w:lineRule="auto"/>
                    <w:rPr>
                      <w:rFonts w:ascii="Times New Roman" w:cs="Times New Roman" w:hAnsi="Times New Roman"/>
                      <w:color w:val="000000"/>
                      <w:sz w:val="24"/>
                      <w:szCs w:val="24"/>
                    </w:rPr>
                  </w:pPr>
                </w:p>
              </w:tc>
              <w:tc>
                <w:tcPr>
                  <w:cnfStyle w:val="000000100000"/>
                  <w:tcW w:w="1995" w:type="dxa"/>
                  <w:noWrap w:val="off"/>
                  <w:tcMar>
                    <w:left w:w="15" w:type="dxa"/>
                    <w:right w:w="15" w:type="dxa"/>
                  </w:tcMar>
                </w:tcPr>
                <w:p w14:paraId="0000023C">
                  <w:pPr>
                    <w:spacing w:after="0" w:line="240" w:lineRule="auto"/>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  </w:t>
                  </w:r>
                </w:p>
              </w:tc>
              <w:tc>
                <w:tcPr>
                  <w:cnfStyle w:val="000000100000"/>
                  <w:tcW w:w="2574" w:type="dxa"/>
                  <w:noWrap w:val="off"/>
                  <w:tcMar>
                    <w:left w:w="15" w:type="dxa"/>
                    <w:right w:w="15" w:type="dxa"/>
                  </w:tcMar>
                </w:tcPr>
                <w:p w14:paraId="0000023D">
                  <w:pPr>
                    <w:spacing w:after="0" w:line="240" w:lineRule="auto"/>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 </w:t>
                  </w:r>
                </w:p>
              </w:tc>
            </w:tr>
          </w:tbl>
          <w:p w14:paraId="0000023E">
            <w:pPr>
              <w:pStyle w:val="Подзаголовокзаявки"/>
              <w:rPr>
                <w:rFonts w:ascii="Times New Roman" w:hAnsi="Times New Roman"/>
                <w:iCs/>
                <w:color w:val="auto"/>
                <w:u w:val="none"/>
              </w:rPr>
            </w:pPr>
          </w:p>
        </w:tc>
      </w:tr>
      <w:tr>
        <w:trPr>
          <w:trHeight w:val="618"/>
        </w:trPr>
        <w:tc>
          <w:tcPr>
            <w:cnfStyle w:val="001000100000"/>
            <w:tcW w:w="10024" w:type="dxa"/>
            <w:noWrap w:val="off"/>
            <w:gridSpan w:val="2"/>
          </w:tcPr>
          <w:p w14:paraId="0000023F">
            <w:pPr>
              <w:pStyle w:val="Подзаголовокзаявки"/>
              <w:rPr>
                <w:rFonts w:ascii="Times New Roman" w:eastAsiaTheme="minorHAnsi" w:hAnsi="Times New Roman"/>
                <w:b w:val="off"/>
                <w:color w:val="auto"/>
                <w:sz w:val="22"/>
                <w:u w:val="none"/>
                <w:lang w:eastAsia="ru-RU"/>
              </w:rPr>
            </w:pPr>
            <w:r>
              <w:rPr>
                <w:rFonts w:ascii="Times New Roman" w:eastAsiaTheme="minorHAnsi" w:hAnsi="Times New Roman"/>
                <w:b w:val="off"/>
                <w:color w:val="auto"/>
                <w:sz w:val="22"/>
                <w:u w:val="none"/>
                <w:lang w:eastAsia="ru-RU"/>
              </w:rPr>
              <w:t>Этап 2 (длительность – 10 месяцев)</w:t>
            </w:r>
          </w:p>
        </w:tc>
      </w:tr>
      <w:tr>
        <w:trPr>
          <w:trHeight w:val="618"/>
        </w:trPr>
        <w:tc>
          <w:tcPr>
            <w:cnfStyle w:val="001000010000"/>
            <w:tcW w:w="10024" w:type="dxa"/>
            <w:noWrap w:val="off"/>
            <w:gridSpan w:val="2"/>
          </w:tcPr>
          <w:tbl>
            <w:tblPr>
              <w:tblpPr w:leftFromText="180" w:rightFromText="180" w:topFromText="0" w:bottomFromText="0" w:vertAnchor="text" w:horzAnchor="margin" w:tblpXSpec="left" w:tblpY="109"/>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5" w:type="dxa"/>
                <w:right w:w="15" w:type="dxa"/>
              </w:tblCellMar>
              <w:tblLook w:val="04A0"/>
            </w:tblPr>
            <w:tblGrid>
              <w:gridCol w:w="2674"/>
              <w:gridCol w:w="2409"/>
              <w:gridCol w:w="2127"/>
              <w:gridCol w:w="2536"/>
            </w:tblGrid>
            <w:tr>
              <w:trPr>
                <w:tblCellSpacing w:w="15" w:type="dxa"/>
              </w:trPr>
              <w:tc>
                <w:tcPr>
                  <w:cnfStyle w:val="101000000000"/>
                  <w:tcW w:w="2644" w:type="dxa"/>
                  <w:noWrap w:val="off"/>
                  <w:tcMar>
                    <w:left w:w="15" w:type="dxa"/>
                    <w:right w:w="15" w:type="dxa"/>
                  </w:tcMar>
                  <w:vAlign w:val="center"/>
                </w:tcPr>
                <w:p w14:paraId="00000240">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rPr>
                    <w:t>Наименование работы</w:t>
                  </w:r>
                </w:p>
              </w:tc>
              <w:tc>
                <w:tcPr>
                  <w:cnfStyle w:val="100000000000"/>
                  <w:tcW w:w="2379" w:type="dxa"/>
                  <w:noWrap w:val="off"/>
                  <w:tcMar>
                    <w:left w:w="15" w:type="dxa"/>
                    <w:right w:w="15" w:type="dxa"/>
                  </w:tcMar>
                  <w:vAlign w:val="center"/>
                </w:tcPr>
                <w:p w14:paraId="00000241">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Описание работы</w:t>
                  </w:r>
                </w:p>
              </w:tc>
              <w:tc>
                <w:tcPr>
                  <w:cnfStyle w:val="100000000000"/>
                  <w:tcW w:w="2097" w:type="dxa"/>
                  <w:noWrap w:val="off"/>
                  <w:tcMar>
                    <w:left w:w="15" w:type="dxa"/>
                    <w:right w:w="15" w:type="dxa"/>
                  </w:tcMar>
                  <w:vAlign w:val="center"/>
                </w:tcPr>
                <w:p w14:paraId="00000242">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Стоимость</w:t>
                  </w:r>
                </w:p>
              </w:tc>
              <w:tc>
                <w:tcPr>
                  <w:cnfStyle w:val="100000000000"/>
                  <w:tcW w:w="2506" w:type="dxa"/>
                  <w:noWrap w:val="off"/>
                  <w:tcMar>
                    <w:left w:w="15" w:type="dxa"/>
                    <w:right w:w="15" w:type="dxa"/>
                  </w:tcMar>
                  <w:vAlign w:val="center"/>
                </w:tcPr>
                <w:p w14:paraId="00000243">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rPr>
                    <w:t>Результат</w:t>
                  </w:r>
                </w:p>
              </w:tc>
            </w:tr>
            <w:tr>
              <w:trPr>
                <w:tblCellSpacing w:w="15" w:type="dxa"/>
              </w:trPr>
              <w:tc>
                <w:tcPr>
                  <w:cnfStyle w:val="001000100000"/>
                  <w:tcW w:w="2644" w:type="dxa"/>
                  <w:noWrap w:val="off"/>
                  <w:tcMar>
                    <w:left w:w="15" w:type="dxa"/>
                    <w:right w:w="15" w:type="dxa"/>
                  </w:tcMar>
                  <w:vAlign w:val="center"/>
                </w:tcPr>
                <w:p w14:paraId="00000244">
                  <w:pPr>
                    <w:spacing w:after="0" w:line="240" w:lineRule="auto"/>
                    <w:rPr>
                      <w:rFonts w:ascii="Times New Roman" w:cs="Times New Roman" w:hAnsi="Times New Roman"/>
                      <w:color w:val="000000"/>
                      <w:sz w:val="24"/>
                      <w:szCs w:val="24"/>
                    </w:rPr>
                  </w:pPr>
                </w:p>
              </w:tc>
              <w:tc>
                <w:tcPr>
                  <w:cnfStyle w:val="000000100000"/>
                  <w:tcW w:w="2379" w:type="dxa"/>
                  <w:noWrap w:val="off"/>
                  <w:tcMar>
                    <w:left w:w="15" w:type="dxa"/>
                    <w:right w:w="15" w:type="dxa"/>
                  </w:tcMar>
                  <w:vAlign w:val="center"/>
                </w:tcPr>
                <w:p w14:paraId="00000245">
                  <w:pPr>
                    <w:spacing w:after="0" w:line="240" w:lineRule="auto"/>
                    <w:rPr>
                      <w:rFonts w:ascii="Times New Roman" w:cs="Times New Roman" w:hAnsi="Times New Roman"/>
                      <w:color w:val="000000"/>
                      <w:sz w:val="24"/>
                      <w:szCs w:val="24"/>
                    </w:rPr>
                  </w:pPr>
                </w:p>
              </w:tc>
              <w:tc>
                <w:tcPr>
                  <w:cnfStyle w:val="000000100000"/>
                  <w:tcW w:w="2097" w:type="dxa"/>
                  <w:noWrap w:val="off"/>
                  <w:tcMar>
                    <w:left w:w="15" w:type="dxa"/>
                    <w:right w:w="15" w:type="dxa"/>
                  </w:tcMar>
                  <w:vAlign w:val="center"/>
                </w:tcPr>
                <w:p w14:paraId="00000246">
                  <w:pPr>
                    <w:spacing w:after="0" w:line="240" w:lineRule="auto"/>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  </w:t>
                  </w:r>
                </w:p>
              </w:tc>
              <w:tc>
                <w:tcPr>
                  <w:cnfStyle w:val="000000100000"/>
                  <w:tcW w:w="2506" w:type="dxa"/>
                  <w:noWrap w:val="off"/>
                  <w:tcMar>
                    <w:left w:w="15" w:type="dxa"/>
                    <w:right w:w="15" w:type="dxa"/>
                  </w:tcMar>
                  <w:vAlign w:val="center"/>
                </w:tcPr>
                <w:p w14:paraId="00000247">
                  <w:pPr>
                    <w:spacing w:after="0" w:line="240" w:lineRule="auto"/>
                    <w:rPr>
                      <w:rFonts w:ascii="Times New Roman" w:cs="Times New Roman" w:hAnsi="Times New Roman"/>
                      <w:color w:val="000000"/>
                      <w:sz w:val="24"/>
                      <w:szCs w:val="24"/>
                    </w:rPr>
                  </w:pPr>
                </w:p>
              </w:tc>
            </w:tr>
          </w:tbl>
          <w:p w14:paraId="00000248">
            <w:pPr>
              <w:pStyle w:val="Подзаголовокзаявки"/>
              <w:rPr>
                <w:rFonts w:ascii="Times New Roman" w:hAnsi="Times New Roman"/>
              </w:rPr>
            </w:pPr>
          </w:p>
        </w:tc>
      </w:tr>
      <w:tr>
        <w:trPr>
          <w:trHeight w:val="618"/>
        </w:trPr>
        <w:tc>
          <w:tcPr>
            <w:cnfStyle w:val="001000100000"/>
            <w:tcW w:w="10024" w:type="dxa"/>
            <w:noWrap w:val="off"/>
            <w:gridSpan w:val="2"/>
          </w:tcPr>
          <w:p w14:paraId="00000249">
            <w:pPr>
              <w:pStyle w:val="Заголовокзаявки"/>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ype="textWrapping"/>
            </w:r>
            <w:r>
              <w:rPr>
                <w:rFonts w:ascii="Times New Roman" w:hAnsi="Times New Roman"/>
              </w:rPr>
              <w:t>инновационного развития</w:t>
            </w:r>
          </w:p>
        </w:tc>
      </w:tr>
      <w:tr>
        <w:trPr>
          <w:trHeight w:val="618"/>
        </w:trPr>
        <w:tc>
          <w:tcPr>
            <w:cnfStyle w:val="001000010000"/>
            <w:tcW w:w="10024" w:type="dxa"/>
            <w:noWrap w:val="off"/>
            <w:gridSpan w:val="2"/>
            <w:tcBorders>
              <w:top w:val="single" w:color="auto" w:sz="4" w:space="0"/>
              <w:left w:val="single" w:color="auto" w:sz="4" w:space="0"/>
              <w:bottom w:val="single" w:color="auto" w:sz="4" w:space="0"/>
              <w:right w:val="single" w:color="auto" w:sz="4" w:space="0"/>
            </w:tcBorders>
          </w:tcPr>
          <w:p w14:paraId="0000024A">
            <w:pPr>
              <w:pStyle w:val="Подзаголовокзаявки"/>
              <w:rPr>
                <w:rFonts w:ascii="Times New Roman" w:hAnsi="Times New Roman"/>
                <w:b w:val="off"/>
                <w:color w:val="auto"/>
                <w:sz w:val="22"/>
                <w:u w:val="none"/>
              </w:rPr>
            </w:pPr>
            <w:r>
              <w:rPr>
                <w:rFonts w:ascii="Times New Roman" w:hAnsi="Times New Roman"/>
                <w:b w:val="off"/>
                <w:color w:val="auto"/>
                <w:sz w:val="22"/>
                <w:u w:val="none"/>
              </w:rPr>
              <w:t>Опыт взаимодействия с другими институтами развития</w:t>
            </w:r>
          </w:p>
        </w:tc>
      </w:tr>
      <w:tr>
        <w:trPr>
          <w:trHeight w:val="618"/>
        </w:trPr>
        <w:tc>
          <w:tcPr>
            <w:cnfStyle w:val="001000100000"/>
            <w:tcW w:w="4212" w:type="dxa"/>
            <w:noWrap w:val="off"/>
            <w:tcBorders>
              <w:top w:val="single" w:color="auto" w:sz="4" w:space="0"/>
              <w:left w:val="single" w:color="auto" w:sz="4" w:space="0"/>
              <w:bottom w:val="single" w:color="auto" w:sz="4" w:space="0"/>
              <w:right w:val="single" w:color="auto" w:sz="4" w:space="0"/>
            </w:tcBorders>
          </w:tcPr>
          <w:p w14:paraId="0000024B">
            <w:pPr>
              <w:pStyle w:val="Подзаголовокзаявки"/>
              <w:rPr>
                <w:rFonts w:ascii="Times New Roman" w:hAnsi="Times New Roman"/>
                <w:color w:val="auto"/>
                <w:sz w:val="22"/>
              </w:rPr>
            </w:pPr>
            <w:r>
              <w:rPr>
                <w:rFonts w:ascii="Times New Roman" w:hAnsi="Times New Roman"/>
                <w:color w:val="auto"/>
                <w:sz w:val="22"/>
              </w:rPr>
              <w:t>Платформа НТИ</w:t>
            </w:r>
          </w:p>
          <w:p w14:paraId="0000024C">
            <w:pPr>
              <w:keepLines w:val="on"/>
              <w:spacing w:after="0"/>
              <w:rPr>
                <w:rFonts w:ascii="Times New Roman" w:cs="Times New Roman" w:hAnsi="Times New Roman"/>
                <w:bCs/>
              </w:rPr>
            </w:pPr>
          </w:p>
        </w:tc>
        <w:tc>
          <w:tcPr>
            <w:cnfStyle w:val="000010100000"/>
            <w:tcW w:w="5812" w:type="dxa"/>
            <w:noWrap w:val="off"/>
            <w:tcBorders>
              <w:top w:val="single" w:color="auto" w:sz="4" w:space="0"/>
              <w:left w:val="single" w:color="auto" w:sz="4" w:space="0"/>
              <w:bottom w:val="single" w:color="auto" w:sz="4" w:space="0"/>
              <w:right w:val="single" w:color="auto" w:sz="4" w:space="0"/>
            </w:tcBorders>
          </w:tcPr>
          <w:p w14:paraId="0000024D">
            <w:pPr>
              <w:pStyle w:val="Подзаголовокзаявки"/>
              <w:jc w:val="center"/>
              <w:rPr>
                <w:rFonts w:ascii="Times New Roman" w:hAnsi="Times New Roman"/>
                <w:iCs/>
                <w:color w:val="auto"/>
                <w:sz w:val="22"/>
                <w:u w:val="none"/>
              </w:rPr>
            </w:pPr>
          </w:p>
        </w:tc>
      </w:tr>
      <w:tr>
        <w:trPr>
          <w:trHeight w:val="618"/>
        </w:trPr>
        <w:tc>
          <w:tcPr>
            <w:cnfStyle w:val="001000010000"/>
            <w:tcW w:w="4212" w:type="dxa"/>
            <w:noWrap w:val="off"/>
            <w:tcBorders>
              <w:top w:val="single" w:color="auto" w:sz="4" w:space="0"/>
              <w:left w:val="single" w:color="auto" w:sz="4" w:space="0"/>
              <w:bottom w:val="single" w:color="auto" w:sz="4" w:space="0"/>
              <w:right w:val="single" w:color="auto" w:sz="4" w:space="0"/>
            </w:tcBorders>
          </w:tcPr>
          <w:p w14:paraId="0000024E">
            <w:pPr>
              <w:keepLines w:val="on"/>
              <w:spacing w:after="0"/>
              <w:rPr>
                <w:rFonts w:ascii="Times New Roman" w:cs="Times New Roman" w:hAnsi="Times New Roman"/>
                <w:bCs/>
              </w:rPr>
            </w:pPr>
            <w:r>
              <w:rPr>
                <w:rFonts w:ascii="Times New Roman" w:cs="Times New Roman" w:hAnsi="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14:paraId="0000024F">
            <w:pPr>
              <w:keepLines w:val="on"/>
              <w:spacing w:after="0"/>
              <w:rPr>
                <w:rFonts w:ascii="Times New Roman" w:cs="Times New Roman" w:hAnsi="Times New Roman"/>
                <w:bCs/>
              </w:rPr>
            </w:pPr>
          </w:p>
        </w:tc>
        <w:tc>
          <w:tcPr>
            <w:cnfStyle w:val="000010010000"/>
            <w:tcW w:w="5812" w:type="dxa"/>
            <w:noWrap w:val="off"/>
            <w:tcBorders>
              <w:top w:val="single" w:color="auto" w:sz="4" w:space="0"/>
              <w:left w:val="single" w:color="auto" w:sz="4" w:space="0"/>
              <w:bottom w:val="single" w:color="auto" w:sz="4" w:space="0"/>
              <w:right w:val="single" w:color="auto" w:sz="4" w:space="0"/>
            </w:tcBorders>
          </w:tcPr>
          <w:p w14:paraId="00000250">
            <w:pPr>
              <w:pStyle w:val="Подзаголовокзаявки"/>
              <w:jc w:val="center"/>
              <w:rPr>
                <w:rFonts w:ascii="Times New Roman" w:hAnsi="Times New Roman"/>
                <w:iCs/>
                <w:color w:val="auto"/>
                <w:sz w:val="22"/>
                <w:u w:val="none"/>
              </w:rPr>
            </w:pPr>
          </w:p>
        </w:tc>
      </w:tr>
      <w:tr>
        <w:trPr>
          <w:trHeight w:val="618"/>
        </w:trPr>
        <w:tc>
          <w:tcPr>
            <w:cnfStyle w:val="001000100000"/>
            <w:tcW w:w="4212" w:type="dxa"/>
            <w:noWrap w:val="off"/>
            <w:tcBorders>
              <w:top w:val="single" w:color="auto" w:sz="4" w:space="0"/>
              <w:left w:val="single" w:color="auto" w:sz="4" w:space="0"/>
              <w:bottom w:val="single" w:color="auto" w:sz="4" w:space="0"/>
              <w:right w:val="single" w:color="auto" w:sz="4" w:space="0"/>
            </w:tcBorders>
          </w:tcPr>
          <w:p w14:paraId="00000251">
            <w:pPr>
              <w:keepLines w:val="on"/>
              <w:spacing w:after="0"/>
              <w:rPr>
                <w:rFonts w:ascii="Times New Roman" w:cs="Times New Roman" w:hAnsi="Times New Roman"/>
                <w:bCs/>
              </w:rPr>
            </w:pPr>
            <w:r>
              <w:rPr>
                <w:rFonts w:ascii="Times New Roman" w:cs="Times New Roman" w:hAnsi="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00000252">
            <w:pPr>
              <w:keepLines w:val="on"/>
              <w:spacing w:after="0"/>
              <w:rPr>
                <w:rFonts w:ascii="Times New Roman" w:cs="Times New Roman" w:hAnsi="Times New Roman"/>
                <w:bCs/>
              </w:rPr>
            </w:pPr>
          </w:p>
        </w:tc>
        <w:tc>
          <w:tcPr>
            <w:cnfStyle w:val="000010100000"/>
            <w:tcW w:w="5812" w:type="dxa"/>
            <w:noWrap w:val="off"/>
            <w:tcBorders>
              <w:top w:val="single" w:color="auto" w:sz="4" w:space="0"/>
              <w:left w:val="single" w:color="auto" w:sz="4" w:space="0"/>
              <w:bottom w:val="single" w:color="auto" w:sz="4" w:space="0"/>
              <w:right w:val="single" w:color="auto" w:sz="4" w:space="0"/>
            </w:tcBorders>
          </w:tcPr>
          <w:p w14:paraId="00000253">
            <w:pPr>
              <w:pStyle w:val="Подзаголовокзаявки"/>
              <w:jc w:val="center"/>
              <w:rPr>
                <w:rFonts w:ascii="Times New Roman" w:hAnsi="Times New Roman"/>
                <w:iCs/>
                <w:color w:val="auto"/>
                <w:sz w:val="22"/>
                <w:u w:val="none"/>
              </w:rPr>
            </w:pPr>
          </w:p>
        </w:tc>
      </w:tr>
      <w:tr>
        <w:trPr>
          <w:trHeight w:val="618"/>
        </w:trPr>
        <w:tc>
          <w:tcPr>
            <w:cnfStyle w:val="001000010000"/>
            <w:tcW w:w="4212" w:type="dxa"/>
            <w:noWrap w:val="off"/>
            <w:tcBorders>
              <w:top w:val="single" w:color="auto" w:sz="4" w:space="0"/>
              <w:left w:val="single" w:color="auto" w:sz="4" w:space="0"/>
              <w:bottom w:val="single" w:color="auto" w:sz="4" w:space="0"/>
              <w:right w:val="single" w:color="auto" w:sz="4" w:space="0"/>
            </w:tcBorders>
          </w:tcPr>
          <w:p w14:paraId="00000254">
            <w:pPr>
              <w:keepLines w:val="on"/>
              <w:spacing w:after="0"/>
              <w:rPr>
                <w:rFonts w:ascii="Times New Roman" w:cs="Times New Roman" w:hAnsi="Times New Roman"/>
                <w:bCs/>
              </w:rPr>
            </w:pPr>
            <w:r>
              <w:rPr>
                <w:rFonts w:ascii="Times New Roman" w:cs="Times New Roman" w:hAnsi="Times New Roman"/>
                <w:bCs/>
              </w:rPr>
              <w:t>Перечень членов проектной команды, участвовавших в программах Leader ID и АНО «Платформа НТИ»:</w:t>
            </w:r>
          </w:p>
          <w:p w14:paraId="00000255">
            <w:pPr>
              <w:keepLines w:val="on"/>
              <w:spacing w:after="0"/>
              <w:rPr>
                <w:rFonts w:ascii="Times New Roman" w:cs="Times New Roman" w:hAnsi="Times New Roman"/>
                <w:bCs/>
              </w:rPr>
            </w:pPr>
          </w:p>
        </w:tc>
        <w:tc>
          <w:tcPr>
            <w:cnfStyle w:val="000010010000"/>
            <w:tcW w:w="5812" w:type="dxa"/>
            <w:noWrap w:val="off"/>
            <w:tcBorders>
              <w:top w:val="single" w:color="auto" w:sz="4" w:space="0"/>
              <w:left w:val="single" w:color="auto" w:sz="4" w:space="0"/>
              <w:bottom w:val="single" w:color="auto" w:sz="4" w:space="0"/>
              <w:right w:val="single" w:color="auto" w:sz="4" w:space="0"/>
            </w:tcBorders>
          </w:tcPr>
          <w:p w14:paraId="00000256">
            <w:pPr>
              <w:pStyle w:val="Подзаголовокзаявки"/>
              <w:jc w:val="center"/>
              <w:rPr>
                <w:rFonts w:ascii="Times New Roman" w:hAnsi="Times New Roman"/>
                <w:iCs/>
                <w:color w:val="auto"/>
                <w:sz w:val="22"/>
                <w:u w:val="none"/>
              </w:rPr>
            </w:pPr>
          </w:p>
        </w:tc>
      </w:tr>
      <w:tr>
        <w:trPr>
          <w:trHeight w:val="618"/>
        </w:trPr>
        <w:tc>
          <w:tcPr>
            <w:cnfStyle w:val="001000100000"/>
            <w:tcW w:w="10024" w:type="dxa"/>
            <w:noWrap w:val="off"/>
            <w:gridSpan w:val="2"/>
            <w:tcBorders>
              <w:top w:val="single" w:color="auto" w:sz="4" w:space="0"/>
              <w:left w:val="single" w:color="auto" w:sz="4" w:space="0"/>
              <w:bottom w:val="single" w:color="auto" w:sz="4" w:space="0"/>
              <w:right w:val="single" w:color="auto" w:sz="4" w:space="0"/>
            </w:tcBorders>
          </w:tcPr>
          <w:p w14:paraId="00000257">
            <w:pPr>
              <w:jc w:val="center"/>
              <w:rPr>
                <w:rFonts w:ascii="Times New Roman" w:cs="Times New Roman" w:hAnsi="Times New Roman"/>
                <w:lang w:eastAsia="en-US"/>
              </w:rPr>
            </w:pPr>
            <w:r>
              <w:rPr>
                <w:rFonts w:ascii="Times New Roman" w:cs="Times New Roman" w:eastAsia="Times New Roman" w:hAnsi="Times New Roman"/>
                <w:b/>
                <w:bCs/>
                <w:caps/>
                <w:sz w:val="32"/>
                <w:lang w:eastAsia="en-US"/>
              </w:rPr>
              <w:t>ДОПОЛНИТЕЛЬНО</w:t>
            </w:r>
          </w:p>
        </w:tc>
      </w:tr>
      <w:tr>
        <w:trPr>
          <w:trHeight w:val="618"/>
        </w:trPr>
        <w:tc>
          <w:tcPr>
            <w:cnfStyle w:val="001000010000"/>
            <w:tcW w:w="4212" w:type="dxa"/>
            <w:noWrap w:val="off"/>
            <w:tcBorders>
              <w:top w:val="single" w:color="auto" w:sz="4" w:space="0"/>
              <w:left w:val="single" w:color="auto" w:sz="4" w:space="0"/>
              <w:bottom w:val="single" w:color="auto" w:sz="4" w:space="0"/>
              <w:right w:val="single" w:color="auto" w:sz="4" w:space="0"/>
            </w:tcBorders>
          </w:tcPr>
          <w:p w14:paraId="00000258">
            <w:pPr>
              <w:keepLines w:val="on"/>
              <w:rPr>
                <w:rFonts w:ascii="Times New Roman" w:cs="Times New Roman" w:hAnsi="Times New Roman"/>
                <w:b/>
                <w:bCs/>
              </w:rPr>
            </w:pPr>
            <w:r>
              <w:rPr>
                <w:rFonts w:ascii="Times New Roman" w:cs="Times New Roman" w:hAnsi="Times New Roman"/>
                <w:b/>
                <w:bCs/>
              </w:rPr>
              <w:t>Участие в программе «Стартап как диплом»</w:t>
            </w:r>
          </w:p>
        </w:tc>
        <w:tc>
          <w:tcPr>
            <w:cnfStyle w:val="000010010000"/>
            <w:tcW w:w="5812" w:type="dxa"/>
            <w:noWrap w:val="off"/>
            <w:tcBorders>
              <w:top w:val="single" w:color="auto" w:sz="4" w:space="0"/>
              <w:left w:val="single" w:color="auto" w:sz="4" w:space="0"/>
              <w:bottom w:val="single" w:color="auto" w:sz="4" w:space="0"/>
              <w:right w:val="single" w:color="auto" w:sz="4" w:space="0"/>
            </w:tcBorders>
          </w:tcPr>
          <w:p w14:paraId="00000259">
            <w:pPr>
              <w:rPr>
                <w:rFonts w:ascii="Times New Roman" w:cs="Times New Roman" w:hAnsi="Times New Roman"/>
                <w:lang w:eastAsia="en-US"/>
              </w:rPr>
            </w:pPr>
          </w:p>
        </w:tc>
      </w:tr>
      <w:tr>
        <w:trPr>
          <w:trHeight w:val="618"/>
        </w:trPr>
        <w:tc>
          <w:tcPr>
            <w:cnfStyle w:val="001000100000"/>
            <w:tcW w:w="4212" w:type="dxa"/>
            <w:noWrap w:val="off"/>
            <w:tcBorders>
              <w:top w:val="single" w:color="auto" w:sz="4" w:space="0"/>
              <w:left w:val="single" w:color="auto" w:sz="4" w:space="0"/>
              <w:bottom w:val="single" w:color="auto" w:sz="4" w:space="0"/>
              <w:right w:val="single" w:color="auto" w:sz="4" w:space="0"/>
            </w:tcBorders>
          </w:tcPr>
          <w:p w14:paraId="0000025A">
            <w:pPr>
              <w:rPr>
                <w:rFonts w:ascii="Times New Roman" w:cs="Times New Roman" w:hAnsi="Times New Roman"/>
                <w:b/>
                <w:bCs/>
              </w:rPr>
            </w:pPr>
            <w:r>
              <w:rPr>
                <w:rFonts w:ascii="Times New Roman" w:cs="Times New Roman" w:hAnsi="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cnfStyle w:val="000010100000"/>
            <w:tcW w:w="5812" w:type="dxa"/>
            <w:noWrap w:val="off"/>
            <w:tcBorders>
              <w:top w:val="single" w:color="auto" w:sz="4" w:space="0"/>
              <w:left w:val="single" w:color="auto" w:sz="4" w:space="0"/>
              <w:bottom w:val="single" w:color="auto" w:sz="4" w:space="0"/>
              <w:right w:val="single" w:color="auto" w:sz="4" w:space="0"/>
            </w:tcBorders>
          </w:tcPr>
          <w:p w14:paraId="0000025B">
            <w:pPr>
              <w:rPr>
                <w:rFonts w:ascii="Times New Roman" w:cs="Times New Roman" w:hAnsi="Times New Roman"/>
                <w:lang w:eastAsia="en-US"/>
              </w:rPr>
            </w:pPr>
          </w:p>
        </w:tc>
      </w:tr>
      <w:tr>
        <w:trPr>
          <w:trHeight w:val="618"/>
        </w:trPr>
        <w:tc>
          <w:tcPr>
            <w:cnfStyle w:val="001000010000"/>
            <w:tcW w:w="10024" w:type="dxa"/>
            <w:noWrap w:val="off"/>
            <w:gridSpan w:val="2"/>
            <w:tcBorders>
              <w:top w:val="single" w:color="auto" w:sz="4" w:space="0"/>
              <w:left w:val="single" w:color="auto" w:sz="4" w:space="0"/>
              <w:bottom w:val="single" w:color="auto" w:sz="4" w:space="0"/>
              <w:right w:val="single" w:color="auto" w:sz="4" w:space="0"/>
            </w:tcBorders>
          </w:tcPr>
          <w:p w14:paraId="0000025C">
            <w:pPr>
              <w:pStyle w:val="Подзаголовокзаявки"/>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trPr>
          <w:trHeight w:val="618"/>
        </w:trPr>
        <w:tc>
          <w:tcPr>
            <w:cnfStyle w:val="001000100000"/>
            <w:tcW w:w="4212" w:type="dxa"/>
            <w:noWrap w:val="off"/>
            <w:tcBorders>
              <w:top w:val="single" w:color="auto" w:sz="4" w:space="0"/>
              <w:left w:val="single" w:color="auto" w:sz="4" w:space="0"/>
              <w:bottom w:val="single" w:color="auto" w:sz="4" w:space="0"/>
              <w:right w:val="single" w:color="auto" w:sz="4" w:space="0"/>
            </w:tcBorders>
          </w:tcPr>
          <w:p w14:paraId="0000025D">
            <w:pPr>
              <w:keepLines w:val="on"/>
              <w:rPr>
                <w:rFonts w:ascii="Times New Roman" w:cs="Times New Roman" w:hAnsi="Times New Roman"/>
                <w:bCs/>
              </w:rPr>
            </w:pPr>
            <w:r>
              <w:rPr>
                <w:rFonts w:ascii="Times New Roman" w:cs="Times New Roman" w:hAnsi="Times New Roman"/>
                <w:bCs/>
              </w:rPr>
              <w:t>Номер контракта и тема проекта по программе «УМНИК»</w:t>
            </w:r>
          </w:p>
        </w:tc>
        <w:tc>
          <w:tcPr>
            <w:cnfStyle w:val="000010100000"/>
            <w:tcW w:w="5812" w:type="dxa"/>
            <w:noWrap w:val="off"/>
            <w:tcBorders>
              <w:top w:val="single" w:color="auto" w:sz="4" w:space="0"/>
              <w:left w:val="single" w:color="auto" w:sz="4" w:space="0"/>
              <w:bottom w:val="single" w:color="auto" w:sz="4" w:space="0"/>
              <w:right w:val="single" w:color="auto" w:sz="4" w:space="0"/>
            </w:tcBorders>
          </w:tcPr>
          <w:p w14:paraId="0000025E">
            <w:pPr>
              <w:rPr>
                <w:rFonts w:ascii="Times New Roman" w:cs="Times New Roman" w:hAnsi="Times New Roman"/>
                <w:bCs/>
              </w:rPr>
            </w:pPr>
          </w:p>
        </w:tc>
      </w:tr>
      <w:tr>
        <w:trPr>
          <w:trHeight w:val="618"/>
        </w:trPr>
        <w:tc>
          <w:tcPr>
            <w:cnfStyle w:val="001000010000"/>
            <w:tcW w:w="4212" w:type="dxa"/>
            <w:noWrap w:val="off"/>
            <w:tcBorders>
              <w:top w:val="single" w:color="auto" w:sz="4" w:space="0"/>
              <w:left w:val="single" w:color="auto" w:sz="4" w:space="0"/>
              <w:bottom w:val="single" w:color="auto" w:sz="4" w:space="0"/>
              <w:right w:val="single" w:color="auto" w:sz="4" w:space="0"/>
            </w:tcBorders>
          </w:tcPr>
          <w:p w14:paraId="0000025F">
            <w:pPr>
              <w:keepLines w:val="on"/>
              <w:rPr>
                <w:rFonts w:ascii="Times New Roman" w:cs="Times New Roman" w:hAnsi="Times New Roman"/>
                <w:bCs/>
              </w:rPr>
            </w:pPr>
            <w:r>
              <w:rPr>
                <w:rFonts w:ascii="Times New Roman" w:cs="Times New Roman" w:hAnsi="Times New Roman"/>
                <w:bCs/>
              </w:rPr>
              <w:t>Роль лидера по программе «УМНИК» в заявке по программе «Студенческий стартап»</w:t>
            </w:r>
          </w:p>
        </w:tc>
        <w:tc>
          <w:tcPr>
            <w:cnfStyle w:val="000010010000"/>
            <w:tcW w:w="5812" w:type="dxa"/>
            <w:noWrap w:val="off"/>
            <w:tcBorders>
              <w:top w:val="single" w:color="auto" w:sz="4" w:space="0"/>
              <w:left w:val="single" w:color="auto" w:sz="4" w:space="0"/>
              <w:bottom w:val="single" w:color="auto" w:sz="4" w:space="0"/>
              <w:right w:val="single" w:color="auto" w:sz="4" w:space="0"/>
            </w:tcBorders>
          </w:tcPr>
          <w:p w14:paraId="00000260">
            <w:pPr>
              <w:rPr>
                <w:rFonts w:ascii="Times New Roman" w:cs="Times New Roman" w:hAnsi="Times New Roman"/>
                <w:bCs/>
              </w:rPr>
            </w:pPr>
          </w:p>
        </w:tc>
      </w:tr>
    </w:tbl>
    <w:p w14:paraId="00000261">
      <w:pPr>
        <w:pStyle w:val="Заголовокзаявки"/>
        <w:rPr>
          <w:rFonts w:ascii="Times New Roman" w:hAnsi="Times New Roman"/>
        </w:rPr>
      </w:pPr>
      <w:r>
        <w:rPr>
          <w:rFonts w:ascii="Times New Roman" w:hAnsi="Times New Roman"/>
        </w:rPr>
        <w:t>Календарный план</w:t>
      </w:r>
      <w:r>
        <w:rPr>
          <w:rFonts w:ascii="Times New Roman" w:hAnsi="Times New Roman"/>
        </w:rPr>
        <w:t xml:space="preserve"> </w:t>
      </w:r>
    </w:p>
    <w:p w14:paraId="00000262">
      <w:pPr>
        <w:keepNext w:val="on"/>
        <w:keepLines w:val="on"/>
        <w:spacing w:after="0"/>
        <w:rPr>
          <w:rFonts w:ascii="Times New Roman" w:cs="Times New Roman" w:hAnsi="Times New Roman"/>
          <w:b/>
          <w:i/>
        </w:rPr>
      </w:pPr>
      <w:r>
        <w:rPr>
          <w:rFonts w:ascii="Times New Roman" w:cs="Times New Roman" w:hAnsi="Times New Roman"/>
          <w:b/>
          <w:i/>
        </w:rPr>
        <w:t xml:space="preserve">   </w:t>
      </w:r>
      <w:r>
        <w:rPr>
          <w:rFonts w:ascii="Times New Roman" w:cs="Times New Roman" w:hAnsi="Times New Roman"/>
          <w:b/>
          <w:i/>
        </w:rPr>
        <w:t>Календарный план проекта:</w:t>
      </w:r>
    </w:p>
    <w:p w14:paraId="00000263">
      <w:pPr>
        <w:keepNext w:val="on"/>
        <w:keepLines w:val="on"/>
        <w:spacing w:after="0"/>
        <w:rPr>
          <w:rFonts w:ascii="Times New Roman" w:cs="Times New Roman" w:hAnsi="Times New Roman"/>
          <w:b/>
          <w:i/>
        </w:rPr>
      </w:pPr>
    </w:p>
    <w:tbl>
      <w:tblP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tblPr>
      <w:tblGrid>
        <w:gridCol w:w="683"/>
        <w:gridCol w:w="4841"/>
        <w:gridCol w:w="1963"/>
        <w:gridCol w:w="2100"/>
      </w:tblGrid>
      <w:tr>
        <w:trPr>
          <w:trHeight w:val="982"/>
          <w:jc w:val="center"/>
        </w:trPr>
        <w:tc>
          <w:tcPr>
            <w:cnfStyle w:val="000010100000"/>
            <w:tcW w:w="683" w:type="dxa"/>
            <w:noWrap w:val="off"/>
            <w:vAlign w:val="center"/>
          </w:tcPr>
          <w:p w14:paraId="00000264">
            <w:pPr>
              <w:spacing w:after="0"/>
              <w:jc w:val="center"/>
              <w:rPr>
                <w:rFonts w:ascii="Times New Roman" w:cs="Times New Roman" w:hAnsi="Times New Roman"/>
                <w:color w:val="000000"/>
                <w:sz w:val="24"/>
                <w:szCs w:val="24"/>
              </w:rPr>
            </w:pPr>
            <w:r>
              <w:rPr>
                <w:rFonts w:ascii="Times New Roman" w:cs="Times New Roman" w:hAnsi="Times New Roman"/>
                <w:color w:val="000000"/>
              </w:rPr>
              <w:t>№ этапа</w:t>
            </w:r>
          </w:p>
        </w:tc>
        <w:tc>
          <w:tcPr>
            <w:cnfStyle w:val="000001100000"/>
            <w:tcW w:w="4841" w:type="dxa"/>
            <w:noWrap w:val="off"/>
            <w:vAlign w:val="center"/>
          </w:tcPr>
          <w:p w14:paraId="00000265">
            <w:pPr>
              <w:spacing w:after="0"/>
              <w:jc w:val="center"/>
              <w:rPr>
                <w:rFonts w:ascii="Times New Roman" w:cs="Times New Roman" w:hAnsi="Times New Roman"/>
                <w:b/>
                <w:color w:val="000000"/>
                <w:sz w:val="20"/>
                <w:szCs w:val="20"/>
              </w:rPr>
            </w:pPr>
            <w:r>
              <w:rPr>
                <w:rFonts w:ascii="Times New Roman" w:cs="Times New Roman" w:hAnsi="Times New Roman"/>
                <w:b/>
                <w:color w:val="000000"/>
                <w:sz w:val="20"/>
                <w:szCs w:val="20"/>
              </w:rPr>
              <w:t>Название этапа календарного плана</w:t>
            </w:r>
          </w:p>
        </w:tc>
        <w:tc>
          <w:tcPr>
            <w:cnfStyle w:val="000010100000"/>
            <w:tcW w:w="1963" w:type="dxa"/>
            <w:noWrap w:val="off"/>
            <w:vAlign w:val="center"/>
          </w:tcPr>
          <w:p w14:paraId="00000266">
            <w:pPr>
              <w:spacing w:after="0"/>
              <w:jc w:val="center"/>
              <w:rPr>
                <w:rFonts w:ascii="Times New Roman" w:cs="Times New Roman" w:hAnsi="Times New Roman"/>
                <w:color w:val="000000"/>
                <w:sz w:val="24"/>
                <w:szCs w:val="24"/>
              </w:rPr>
            </w:pPr>
            <w:r>
              <w:rPr>
                <w:rFonts w:ascii="Times New Roman" w:cs="Times New Roman" w:hAnsi="Times New Roman"/>
                <w:b/>
                <w:color w:val="000000"/>
                <w:sz w:val="20"/>
                <w:szCs w:val="20"/>
              </w:rPr>
              <w:t>Длительность этапа, мес</w:t>
            </w:r>
          </w:p>
        </w:tc>
        <w:tc>
          <w:tcPr>
            <w:cnfStyle w:val="000001100000"/>
            <w:tcW w:w="2100" w:type="dxa"/>
            <w:noWrap w:val="off"/>
            <w:vAlign w:val="center"/>
          </w:tcPr>
          <w:p w14:paraId="00000267">
            <w:pPr>
              <w:spacing w:after="0"/>
              <w:jc w:val="center"/>
              <w:rPr>
                <w:rFonts w:ascii="Times New Roman" w:cs="Times New Roman" w:hAnsi="Times New Roman"/>
                <w:color w:val="000000"/>
                <w:sz w:val="24"/>
                <w:szCs w:val="24"/>
              </w:rPr>
            </w:pPr>
            <w:r>
              <w:rPr>
                <w:rFonts w:ascii="Times New Roman" w:cs="Times New Roman" w:hAnsi="Times New Roman"/>
                <w:b/>
                <w:color w:val="000000"/>
                <w:sz w:val="20"/>
                <w:szCs w:val="20"/>
              </w:rPr>
              <w:t>Стоимость, руб.</w:t>
            </w:r>
          </w:p>
        </w:tc>
      </w:tr>
      <w:tr>
        <w:trPr>
          <w:trHeight w:val="1134"/>
          <w:jc w:val="center"/>
        </w:trPr>
        <w:tc>
          <w:tcPr>
            <w:cnfStyle w:val="000010010000"/>
            <w:tcW w:w="683" w:type="dxa"/>
            <w:noWrap w:val="off"/>
            <w:vAlign w:val="center"/>
          </w:tcPr>
          <w:p w14:paraId="00000268">
            <w:pPr>
              <w:spacing w:after="0"/>
              <w:jc w:val="center"/>
              <w:rPr>
                <w:rFonts w:ascii="Times New Roman" w:cs="Times New Roman" w:hAnsi="Times New Roman"/>
                <w:color w:val="000000"/>
                <w:sz w:val="24"/>
                <w:szCs w:val="24"/>
              </w:rPr>
            </w:pPr>
            <w:r>
              <w:rPr>
                <w:rFonts w:ascii="Times New Roman" w:cs="Times New Roman" w:hAnsi="Times New Roman"/>
              </w:rPr>
              <w:t>1</w:t>
            </w:r>
          </w:p>
        </w:tc>
        <w:tc>
          <w:tcPr>
            <w:cnfStyle w:val="000001010000"/>
            <w:tcW w:w="4841" w:type="dxa"/>
            <w:noWrap w:val="off"/>
            <w:vAlign w:val="center"/>
          </w:tcPr>
          <w:p w14:paraId="00000269">
            <w:pPr>
              <w:spacing w:after="0"/>
              <w:jc w:val="center"/>
              <w:rPr>
                <w:rFonts w:ascii="Times New Roman" w:cs="Times New Roman" w:hAnsi="Times New Roman"/>
                <w:color w:val="000000"/>
                <w:sz w:val="24"/>
                <w:szCs w:val="24"/>
              </w:rPr>
            </w:pPr>
          </w:p>
        </w:tc>
        <w:tc>
          <w:tcPr>
            <w:cnfStyle w:val="000010010000"/>
            <w:tcW w:w="1963" w:type="dxa"/>
            <w:noWrap w:val="off"/>
            <w:vAlign w:val="center"/>
          </w:tcPr>
          <w:p w14:paraId="0000026A">
            <w:pPr>
              <w:spacing w:after="0"/>
              <w:jc w:val="center"/>
              <w:rPr>
                <w:rFonts w:ascii="Times New Roman" w:cs="Times New Roman" w:hAnsi="Times New Roman"/>
                <w:color w:val="000000"/>
                <w:sz w:val="20"/>
                <w:szCs w:val="20"/>
              </w:rPr>
            </w:pPr>
          </w:p>
        </w:tc>
        <w:tc>
          <w:tcPr>
            <w:cnfStyle w:val="000001010000"/>
            <w:tcW w:w="2100" w:type="dxa"/>
            <w:noWrap w:val="off"/>
            <w:vAlign w:val="center"/>
          </w:tcPr>
          <w:p w14:paraId="0000026B">
            <w:pPr>
              <w:spacing w:after="0"/>
              <w:jc w:val="center"/>
              <w:rPr>
                <w:rFonts w:ascii="Times New Roman" w:cs="Times New Roman" w:hAnsi="Times New Roman"/>
                <w:color w:val="000000"/>
                <w:sz w:val="24"/>
                <w:szCs w:val="24"/>
              </w:rPr>
            </w:pPr>
          </w:p>
        </w:tc>
      </w:tr>
      <w:tr>
        <w:trPr>
          <w:trHeight w:val="1134"/>
          <w:jc w:val="center"/>
        </w:trPr>
        <w:tc>
          <w:tcPr>
            <w:cnfStyle w:val="000010100000"/>
            <w:tcW w:w="683" w:type="dxa"/>
            <w:noWrap w:val="off"/>
            <w:vAlign w:val="center"/>
          </w:tcPr>
          <w:p w14:paraId="0000026C">
            <w:pPr>
              <w:spacing w:after="0"/>
              <w:jc w:val="center"/>
              <w:rPr>
                <w:rFonts w:ascii="Times New Roman" w:cs="Times New Roman" w:hAnsi="Times New Roman"/>
                <w:color w:val="000000"/>
                <w:sz w:val="24"/>
                <w:szCs w:val="24"/>
              </w:rPr>
            </w:pPr>
            <w:r>
              <w:rPr>
                <w:rFonts w:ascii="Times New Roman" w:cs="Times New Roman" w:hAnsi="Times New Roman"/>
              </w:rPr>
              <w:t>2</w:t>
            </w:r>
          </w:p>
        </w:tc>
        <w:tc>
          <w:tcPr>
            <w:cnfStyle w:val="000001100000"/>
            <w:tcW w:w="4841" w:type="dxa"/>
            <w:noWrap w:val="off"/>
            <w:vAlign w:val="center"/>
          </w:tcPr>
          <w:p w14:paraId="0000026D">
            <w:pPr>
              <w:spacing w:after="0"/>
              <w:jc w:val="center"/>
              <w:rPr>
                <w:rFonts w:ascii="Times New Roman" w:cs="Times New Roman" w:hAnsi="Times New Roman"/>
                <w:color w:val="000000"/>
                <w:sz w:val="24"/>
                <w:szCs w:val="24"/>
              </w:rPr>
            </w:pPr>
          </w:p>
        </w:tc>
        <w:tc>
          <w:tcPr>
            <w:cnfStyle w:val="000010100000"/>
            <w:tcW w:w="1963" w:type="dxa"/>
            <w:noWrap w:val="off"/>
            <w:vAlign w:val="center"/>
          </w:tcPr>
          <w:p w14:paraId="0000026E">
            <w:pPr>
              <w:spacing w:after="0"/>
              <w:jc w:val="center"/>
              <w:rPr>
                <w:rFonts w:ascii="Times New Roman" w:cs="Times New Roman" w:hAnsi="Times New Roman"/>
                <w:color w:val="000000"/>
                <w:sz w:val="20"/>
                <w:szCs w:val="20"/>
              </w:rPr>
            </w:pPr>
          </w:p>
        </w:tc>
        <w:tc>
          <w:tcPr>
            <w:cnfStyle w:val="000001100000"/>
            <w:tcW w:w="2100" w:type="dxa"/>
            <w:noWrap w:val="off"/>
            <w:vAlign w:val="center"/>
          </w:tcPr>
          <w:p w14:paraId="0000026F">
            <w:pPr>
              <w:spacing w:after="0"/>
              <w:jc w:val="center"/>
              <w:rPr>
                <w:rFonts w:ascii="Times New Roman" w:cs="Times New Roman" w:hAnsi="Times New Roman"/>
                <w:color w:val="000000"/>
                <w:sz w:val="24"/>
                <w:szCs w:val="24"/>
              </w:rPr>
            </w:pPr>
          </w:p>
        </w:tc>
      </w:tr>
      <w:tr>
        <w:trPr>
          <w:trHeight w:val="509"/>
          <w:jc w:val="center"/>
        </w:trPr>
        <w:tc>
          <w:tcPr>
            <w:cnfStyle w:val="000010010000"/>
            <w:tcW w:w="683" w:type="dxa"/>
            <w:noWrap w:val="off"/>
          </w:tcPr>
          <w:p w14:paraId="00000270">
            <w:pPr>
              <w:spacing w:after="0"/>
              <w:jc w:val="center"/>
              <w:rPr>
                <w:rFonts w:ascii="Times New Roman" w:cs="Times New Roman" w:hAnsi="Times New Roman"/>
                <w:color w:val="000000"/>
                <w:sz w:val="24"/>
                <w:szCs w:val="24"/>
              </w:rPr>
            </w:pPr>
          </w:p>
        </w:tc>
        <w:tc>
          <w:tcPr>
            <w:cnfStyle w:val="000001010000"/>
            <w:tcW w:w="4841" w:type="dxa"/>
            <w:noWrap w:val="off"/>
            <w:vAlign w:val="center"/>
          </w:tcPr>
          <w:p w14:paraId="00000271">
            <w:pPr>
              <w:spacing w:after="0"/>
              <w:rPr>
                <w:rFonts w:ascii="Times New Roman" w:cs="Times New Roman" w:hAnsi="Times New Roman"/>
                <w:color w:val="000000"/>
                <w:sz w:val="20"/>
                <w:szCs w:val="20"/>
              </w:rPr>
            </w:pPr>
          </w:p>
        </w:tc>
        <w:tc>
          <w:tcPr>
            <w:cnfStyle w:val="000010010000"/>
            <w:tcW w:w="1963" w:type="dxa"/>
            <w:noWrap w:val="off"/>
            <w:vAlign w:val="center"/>
          </w:tcPr>
          <w:p w14:paraId="00000272">
            <w:pPr>
              <w:spacing w:after="0"/>
              <w:jc w:val="center"/>
              <w:rPr>
                <w:rFonts w:ascii="Times New Roman" w:cs="Times New Roman" w:hAnsi="Times New Roman"/>
                <w:color w:val="000000"/>
                <w:sz w:val="24"/>
                <w:szCs w:val="24"/>
              </w:rPr>
            </w:pPr>
          </w:p>
        </w:tc>
        <w:tc>
          <w:tcPr>
            <w:cnfStyle w:val="000001010000"/>
            <w:tcW w:w="2100" w:type="dxa"/>
            <w:noWrap w:val="off"/>
            <w:vAlign w:val="center"/>
          </w:tcPr>
          <w:p w14:paraId="00000273">
            <w:pPr>
              <w:spacing w:after="0"/>
              <w:jc w:val="center"/>
              <w:rPr>
                <w:rFonts w:ascii="Times New Roman" w:cs="Times New Roman" w:hAnsi="Times New Roman"/>
                <w:color w:val="000000"/>
                <w:sz w:val="24"/>
                <w:szCs w:val="24"/>
              </w:rPr>
            </w:pPr>
          </w:p>
        </w:tc>
      </w:tr>
    </w:tbl>
    <w:p w14:paraId="00000274">
      <w:pPr>
        <w:rPr>
          <w:rFonts w:ascii="Times New Roman" w:cs="Times New Roman" w:hAnsi="Times New Roman"/>
          <w:lang w:eastAsia="en-US"/>
        </w:rPr>
      </w:pPr>
    </w:p>
    <w:p w14:paraId="00000275"/>
    <w:p w14:paraId="00000276">
      <w:pPr>
        <w:pStyle w:val="ConsPlusNormal"/>
        <w:jc w:val="right"/>
        <w:rPr>
          <w:color w:val="000000" w:themeColor="text1"/>
        </w:rPr>
      </w:pPr>
    </w:p>
    <w:sectPr>
      <w:footerReference w:type="default" r:id="rId62"/>
      <w:footnotePr/>
      <w:type w:val="nextPage"/>
      <w:pgSz w:w="11906" w:h="16838" w:orient="portrait"/>
      <w:pgMar w:top="426" w:right="851" w:bottom="568" w:left="1134" w:header="709" w:footer="709" w:gutter="0"/>
      <w:cols w:equalWidth="1" w:space="708" w:num="1" w:sep="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aink="http://schemas.microsoft.com/office/drawing/2016/ink" xmlns:dgm="http://schemas.openxmlformats.org/drawingml/2006/diagram">
  <w:endnote w:type="separator" w:id="0">
    <w:p w14:paraId="00000003">
      <w:pPr>
        <w:spacing w:after="0" w:line="240" w:lineRule="auto"/>
        <w:rPr/>
      </w:pPr>
      <w:r>
        <w:rPr/>
        <w:separator/>
      </w:r>
    </w:p>
  </w:endnote>
  <w:endnote w:type="continuationSeparator" w:id="1">
    <w:p w14:paraId="00000004">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10000000000000000"/>
  </w:font>
  <w:font w:name="Symbol">
    <w:panose1 w:val="05010000000000000000"/>
  </w:font>
  <w:font w:name="Noto Sans Symbols">
    <w:panose1 w:val="020b0603030804020204"/>
  </w:font>
  <w:font w:name="Cambria">
    <w:panose1 w:val="02040503050406030204"/>
  </w:font>
  <w:font w:name="Calibri">
    <w:panose1 w:val="020f0502020204030204"/>
  </w:font>
  <w:font w:name="Courier New">
    <w:panose1 w:val="02070309020205020404"/>
  </w:font>
  <w:font w:name="Segoe UI">
    <w:panose1 w:val="020b0502040504020204"/>
  </w:font>
  <w:font w:name="Times New Roman">
    <w:panose1 w:val="02020603050405020304"/>
  </w:font>
  <w:font w:name="Arial">
    <w:panose1 w:val="020b0604020202020204"/>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aink="http://schemas.microsoft.com/office/drawing/2016/ink" xmlns:dgm="http://schemas.openxmlformats.org/drawingml/2006/diagram">
  <w:p w14:paraId="0000027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aink="http://schemas.microsoft.com/office/drawing/2016/ink" xmlns:dgm="http://schemas.openxmlformats.org/drawingml/2006/diagram">
  <w:footnote w:type="separator" w:id="0">
    <w:p w14:paraId="00000001">
      <w:pPr>
        <w:spacing w:after="0" w:line="240" w:lineRule="auto"/>
        <w:rPr/>
      </w:pPr>
      <w:r>
        <w:rPr/>
        <w:separator/>
      </w:r>
    </w:p>
  </w:footnote>
  <w:footnote w:type="continuationSeparator" w:id="1">
    <w:p w14:paraId="00000002">
      <w:pPr>
        <w:spacing w:after="0" w:line="240" w:lineRule="auto"/>
        <w:rPr/>
      </w:pPr>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isLgl w:val="off"/>
      <w:suff w:val="tab"/>
      <w:lvlText w:val="%1."/>
      <w:lvlJc w:val="left"/>
      <w:pPr>
        <w:ind w:left="720" w:hanging="360"/>
      </w:pPr>
    </w:lvl>
    <w:lvl w:ilvl="1" w:tentative="0">
      <w:start w:val="1"/>
      <w:numFmt w:val="decimal"/>
      <w:isLgl w:val="on"/>
      <w:suff w:val="tab"/>
      <w:lvlText w:val="%1.%2."/>
      <w:lvlJc w:val="left"/>
      <w:pPr>
        <w:ind w:left="1353" w:hanging="360"/>
      </w:pPr>
    </w:lvl>
    <w:lvl w:ilvl="2" w:tentative="0">
      <w:start w:val="1"/>
      <w:numFmt w:val="decimal"/>
      <w:isLgl w:val="on"/>
      <w:suff w:val="tab"/>
      <w:lvlText w:val="%1.%2.%3."/>
      <w:lvlJc w:val="left"/>
      <w:pPr>
        <w:ind w:left="1800" w:hanging="720"/>
      </w:pPr>
    </w:lvl>
    <w:lvl w:ilvl="3" w:tentative="0">
      <w:start w:val="1"/>
      <w:numFmt w:val="decimal"/>
      <w:isLgl w:val="on"/>
      <w:suff w:val="tab"/>
      <w:lvlText w:val="%1.%2.%3.%4."/>
      <w:lvlJc w:val="left"/>
      <w:pPr>
        <w:ind w:left="2160" w:hanging="720"/>
      </w:pPr>
    </w:lvl>
    <w:lvl w:ilvl="4" w:tentative="0">
      <w:start w:val="1"/>
      <w:numFmt w:val="decimal"/>
      <w:isLgl w:val="on"/>
      <w:suff w:val="tab"/>
      <w:lvlText w:val="%1.%2.%3.%4.%5."/>
      <w:lvlJc w:val="left"/>
      <w:pPr>
        <w:ind w:left="2880" w:hanging="1080"/>
      </w:pPr>
    </w:lvl>
    <w:lvl w:ilvl="5" w:tentative="0">
      <w:start w:val="1"/>
      <w:numFmt w:val="decimal"/>
      <w:isLgl w:val="on"/>
      <w:suff w:val="tab"/>
      <w:lvlText w:val="%1.%2.%3.%4.%5.%6."/>
      <w:lvlJc w:val="left"/>
      <w:pPr>
        <w:ind w:left="3240" w:hanging="1080"/>
      </w:pPr>
    </w:lvl>
    <w:lvl w:ilvl="6" w:tentative="0">
      <w:start w:val="1"/>
      <w:numFmt w:val="decimal"/>
      <w:isLgl w:val="on"/>
      <w:suff w:val="tab"/>
      <w:lvlText w:val="%1.%2.%3.%4.%5.%6.%7."/>
      <w:lvlJc w:val="left"/>
      <w:pPr>
        <w:ind w:left="3960" w:hanging="1440"/>
      </w:pPr>
    </w:lvl>
    <w:lvl w:ilvl="7" w:tentative="0">
      <w:start w:val="1"/>
      <w:numFmt w:val="decimal"/>
      <w:isLgl w:val="on"/>
      <w:suff w:val="tab"/>
      <w:lvlText w:val="%1.%2.%3.%4.%5.%6.%7.%8."/>
      <w:lvlJc w:val="left"/>
      <w:pPr>
        <w:ind w:left="4320" w:hanging="1440"/>
      </w:pPr>
    </w:lvl>
    <w:lvl w:ilvl="8" w:tentative="0">
      <w:start w:val="1"/>
      <w:numFmt w:val="decimal"/>
      <w:isLgl w:val="on"/>
      <w:suff w:val="tab"/>
      <w:lvlText w:val="%1.%2.%3.%4.%5.%6.%7.%8.%9."/>
      <w:lvlJc w:val="left"/>
      <w:pPr>
        <w:ind w:left="5040" w:hanging="1800"/>
      </w:pPr>
    </w:lvl>
  </w:abstractNum>
  <w:abstractNum w:abstractNumId="1">
    <w:multiLevelType w:val="hybridMultilevel"/>
    <w:lvl w:ilvl="0" w:tentative="0">
      <w:start w:val="1"/>
      <w:numFmt w:val="decimal"/>
      <w:isLgl w:val="off"/>
      <w:suff w:val="tab"/>
      <w:lvlText w:val="%1."/>
      <w:lvlJc w:val="left"/>
      <w:pPr>
        <w:ind w:left="720" w:hanging="360"/>
      </w:pPr>
      <w:rPr>
        <w:u w:val="none"/>
      </w:rPr>
    </w:lvl>
    <w:lvl w:ilvl="1" w:tentative="0">
      <w:start w:val="1"/>
      <w:numFmt w:val="lowerLetter"/>
      <w:isLgl w:val="off"/>
      <w:suff w:val="tab"/>
      <w:lvlText w:val="%2."/>
      <w:lvlJc w:val="left"/>
      <w:pPr>
        <w:ind w:left="1440" w:hanging="360"/>
      </w:pPr>
      <w:rPr>
        <w:u w:val="none"/>
      </w:rPr>
    </w:lvl>
    <w:lvl w:ilvl="2" w:tentative="0">
      <w:start w:val="1"/>
      <w:numFmt w:val="lowerRoman"/>
      <w:isLgl w:val="off"/>
      <w:suff w:val="tab"/>
      <w:lvlText w:val="%3."/>
      <w:lvlJc w:val="right"/>
      <w:pPr>
        <w:ind w:left="2160" w:hanging="360"/>
      </w:pPr>
      <w:rPr>
        <w:u w:val="none"/>
      </w:rPr>
    </w:lvl>
    <w:lvl w:ilvl="3" w:tentative="0">
      <w:start w:val="1"/>
      <w:numFmt w:val="decimal"/>
      <w:isLgl w:val="off"/>
      <w:suff w:val="tab"/>
      <w:lvlText w:val="%4."/>
      <w:lvlJc w:val="left"/>
      <w:pPr>
        <w:ind w:left="2880" w:hanging="360"/>
      </w:pPr>
      <w:rPr>
        <w:u w:val="none"/>
      </w:rPr>
    </w:lvl>
    <w:lvl w:ilvl="4" w:tentative="0">
      <w:start w:val="1"/>
      <w:numFmt w:val="lowerLetter"/>
      <w:isLgl w:val="off"/>
      <w:suff w:val="tab"/>
      <w:lvlText w:val="%5."/>
      <w:lvlJc w:val="left"/>
      <w:pPr>
        <w:ind w:left="3600" w:hanging="360"/>
      </w:pPr>
      <w:rPr>
        <w:u w:val="none"/>
      </w:rPr>
    </w:lvl>
    <w:lvl w:ilvl="5" w:tentative="0">
      <w:start w:val="1"/>
      <w:numFmt w:val="lowerRoman"/>
      <w:isLgl w:val="off"/>
      <w:suff w:val="tab"/>
      <w:lvlText w:val="%6."/>
      <w:lvlJc w:val="right"/>
      <w:pPr>
        <w:ind w:left="4320" w:hanging="360"/>
      </w:pPr>
      <w:rPr>
        <w:u w:val="none"/>
      </w:rPr>
    </w:lvl>
    <w:lvl w:ilvl="6" w:tentative="0">
      <w:start w:val="1"/>
      <w:numFmt w:val="decimal"/>
      <w:isLgl w:val="off"/>
      <w:suff w:val="tab"/>
      <w:lvlText w:val="%7."/>
      <w:lvlJc w:val="left"/>
      <w:pPr>
        <w:ind w:left="5040" w:hanging="360"/>
      </w:pPr>
      <w:rPr>
        <w:u w:val="none"/>
      </w:rPr>
    </w:lvl>
    <w:lvl w:ilvl="7" w:tentative="0">
      <w:start w:val="1"/>
      <w:numFmt w:val="lowerLetter"/>
      <w:isLgl w:val="off"/>
      <w:suff w:val="tab"/>
      <w:lvlText w:val="%8."/>
      <w:lvlJc w:val="left"/>
      <w:pPr>
        <w:ind w:left="5760" w:hanging="360"/>
      </w:pPr>
      <w:rPr>
        <w:u w:val="none"/>
      </w:rPr>
    </w:lvl>
    <w:lvl w:ilvl="8" w:tentative="0">
      <w:start w:val="1"/>
      <w:numFmt w:val="lowerRoman"/>
      <w:isLgl w:val="off"/>
      <w:suff w:val="tab"/>
      <w:lvlText w:val="%9."/>
      <w:lvlJc w:val="right"/>
      <w:pPr>
        <w:ind w:left="6480" w:hanging="360"/>
      </w:pPr>
      <w:rPr>
        <w:u w:val="none"/>
      </w:rPr>
    </w:lvl>
  </w:abstractNum>
  <w:abstractNum w:abstractNumId="2">
    <w:multiLevelType w:val="hybridMultilevel"/>
    <w:lvl w:ilvl="0" w:tentative="0">
      <w:start w:val="3"/>
      <w:numFmt w:val="decimal"/>
      <w:isLgl w:val="off"/>
      <w:suff w:val="tab"/>
      <w:lvlText w:val="%1."/>
      <w:lvlJc w:val="left"/>
      <w:pPr>
        <w:ind w:left="1080" w:hanging="360"/>
      </w:pPr>
      <w:rPr>
        <w:rFonts w:cs="Times New Roman" w:hint="default"/>
        <w:b/>
        <w:sz w:val="24"/>
        <w:szCs w:val="24"/>
      </w:rPr>
    </w:lvl>
    <w:lvl w:ilvl="1" w:tentative="0">
      <w:start w:val="1"/>
      <w:numFmt w:val="lowerLetter"/>
      <w:isLgl w:val="off"/>
      <w:suff w:val="tab"/>
      <w:lvlText w:val="%2."/>
      <w:lvlJc w:val="left"/>
      <w:pPr>
        <w:ind w:left="1800" w:hanging="360"/>
      </w:pPr>
      <w:rPr>
        <w:rFonts w:cs="Times New Roman"/>
      </w:rPr>
    </w:lvl>
    <w:lvl w:ilvl="2" w:tentative="0">
      <w:start w:val="1"/>
      <w:numFmt w:val="lowerRoman"/>
      <w:isLgl w:val="off"/>
      <w:suff w:val="tab"/>
      <w:lvlText w:val="%3."/>
      <w:lvlJc w:val="right"/>
      <w:pPr>
        <w:ind w:left="2520" w:hanging="180"/>
      </w:pPr>
      <w:rPr>
        <w:rFonts w:cs="Times New Roman"/>
      </w:rPr>
    </w:lvl>
    <w:lvl w:ilvl="3" w:tentative="0">
      <w:start w:val="1"/>
      <w:numFmt w:val="decimal"/>
      <w:isLgl w:val="off"/>
      <w:suff w:val="tab"/>
      <w:lvlText w:val="%4."/>
      <w:lvlJc w:val="left"/>
      <w:pPr>
        <w:ind w:left="3240" w:hanging="360"/>
      </w:pPr>
      <w:rPr>
        <w:rFonts w:cs="Times New Roman"/>
      </w:rPr>
    </w:lvl>
    <w:lvl w:ilvl="4" w:tentative="0">
      <w:start w:val="1"/>
      <w:numFmt w:val="lowerLetter"/>
      <w:isLgl w:val="off"/>
      <w:suff w:val="tab"/>
      <w:lvlText w:val="%5."/>
      <w:lvlJc w:val="left"/>
      <w:pPr>
        <w:ind w:left="3960" w:hanging="360"/>
      </w:pPr>
      <w:rPr>
        <w:rFonts w:cs="Times New Roman"/>
      </w:rPr>
    </w:lvl>
    <w:lvl w:ilvl="5" w:tentative="0">
      <w:start w:val="1"/>
      <w:numFmt w:val="lowerRoman"/>
      <w:isLgl w:val="off"/>
      <w:suff w:val="tab"/>
      <w:lvlText w:val="%6."/>
      <w:lvlJc w:val="right"/>
      <w:pPr>
        <w:ind w:left="4680" w:hanging="180"/>
      </w:pPr>
      <w:rPr>
        <w:rFonts w:cs="Times New Roman"/>
      </w:rPr>
    </w:lvl>
    <w:lvl w:ilvl="6" w:tentative="0">
      <w:start w:val="1"/>
      <w:numFmt w:val="decimal"/>
      <w:isLgl w:val="off"/>
      <w:suff w:val="tab"/>
      <w:lvlText w:val="%7."/>
      <w:lvlJc w:val="left"/>
      <w:pPr>
        <w:ind w:left="5400" w:hanging="360"/>
      </w:pPr>
      <w:rPr>
        <w:rFonts w:cs="Times New Roman"/>
      </w:rPr>
    </w:lvl>
    <w:lvl w:ilvl="7" w:tentative="0">
      <w:start w:val="1"/>
      <w:numFmt w:val="lowerLetter"/>
      <w:isLgl w:val="off"/>
      <w:suff w:val="tab"/>
      <w:lvlText w:val="%8."/>
      <w:lvlJc w:val="left"/>
      <w:pPr>
        <w:ind w:left="6120" w:hanging="360"/>
      </w:pPr>
      <w:rPr>
        <w:rFonts w:cs="Times New Roman"/>
      </w:rPr>
    </w:lvl>
    <w:lvl w:ilvl="8" w:tentative="0">
      <w:start w:val="1"/>
      <w:numFmt w:val="lowerRoman"/>
      <w:isLgl w:val="off"/>
      <w:suff w:val="tab"/>
      <w:lvlText w:val="%9."/>
      <w:lvlJc w:val="right"/>
      <w:pPr>
        <w:ind w:left="6840" w:hanging="180"/>
      </w:pPr>
      <w:rPr>
        <w:rFonts w:cs="Times New Roman"/>
      </w:rPr>
    </w:lvl>
  </w:abstractNum>
  <w:abstractNum w:abstractNumId="3">
    <w:multiLevelType w:val="hybridMultilevel"/>
    <w:lvl w:ilvl="0" w:tentative="0">
      <w:start w:val="1"/>
      <w:numFmt w:val="decimal"/>
      <w:isLgl w:val="off"/>
      <w:suff w:val="tab"/>
      <w:lvlText w:val="%1."/>
      <w:lvlJc w:val="left"/>
      <w:pPr>
        <w:ind w:left="720" w:hanging="720"/>
      </w:pPr>
      <w:rPr>
        <w:rFonts w:cs="Times New Roman" w:hint="default"/>
      </w:rPr>
    </w:lvl>
    <w:lvl w:ilvl="1" w:tentative="0">
      <w:start w:val="1"/>
      <w:numFmt w:val="lowerLetter"/>
      <w:isLgl w:val="off"/>
      <w:suff w:val="tab"/>
      <w:lvlText w:val="%2."/>
      <w:lvlJc w:val="left"/>
      <w:pPr>
        <w:ind w:left="1080" w:hanging="360"/>
      </w:pPr>
      <w:rPr>
        <w:rFonts w:cs="Times New Roman"/>
      </w:rPr>
    </w:lvl>
    <w:lvl w:ilvl="2" w:tentative="0">
      <w:start w:val="1"/>
      <w:numFmt w:val="lowerRoman"/>
      <w:isLgl w:val="off"/>
      <w:suff w:val="tab"/>
      <w:lvlText w:val="%3."/>
      <w:lvlJc w:val="right"/>
      <w:pPr>
        <w:ind w:left="1800" w:hanging="180"/>
      </w:pPr>
      <w:rPr>
        <w:rFonts w:cs="Times New Roman"/>
      </w:rPr>
    </w:lvl>
    <w:lvl w:ilvl="3" w:tentative="0">
      <w:start w:val="1"/>
      <w:numFmt w:val="decimal"/>
      <w:isLgl w:val="off"/>
      <w:suff w:val="tab"/>
      <w:lvlText w:val="%4."/>
      <w:lvlJc w:val="left"/>
      <w:pPr>
        <w:ind w:left="2520" w:hanging="360"/>
      </w:pPr>
      <w:rPr>
        <w:rFonts w:cs="Times New Roman"/>
      </w:rPr>
    </w:lvl>
    <w:lvl w:ilvl="4" w:tentative="0">
      <w:start w:val="1"/>
      <w:numFmt w:val="lowerLetter"/>
      <w:isLgl w:val="off"/>
      <w:suff w:val="tab"/>
      <w:lvlText w:val="%5."/>
      <w:lvlJc w:val="left"/>
      <w:pPr>
        <w:ind w:left="3240" w:hanging="360"/>
      </w:pPr>
      <w:rPr>
        <w:rFonts w:cs="Times New Roman"/>
      </w:rPr>
    </w:lvl>
    <w:lvl w:ilvl="5" w:tentative="0">
      <w:start w:val="1"/>
      <w:numFmt w:val="lowerRoman"/>
      <w:isLgl w:val="off"/>
      <w:suff w:val="tab"/>
      <w:lvlText w:val="%6."/>
      <w:lvlJc w:val="right"/>
      <w:pPr>
        <w:ind w:left="3960" w:hanging="180"/>
      </w:pPr>
      <w:rPr>
        <w:rFonts w:cs="Times New Roman"/>
      </w:rPr>
    </w:lvl>
    <w:lvl w:ilvl="6" w:tentative="0">
      <w:start w:val="1"/>
      <w:numFmt w:val="decimal"/>
      <w:isLgl w:val="off"/>
      <w:suff w:val="tab"/>
      <w:lvlText w:val="%7."/>
      <w:lvlJc w:val="left"/>
      <w:pPr>
        <w:ind w:left="4680" w:hanging="360"/>
      </w:pPr>
      <w:rPr>
        <w:rFonts w:cs="Times New Roman"/>
      </w:rPr>
    </w:lvl>
    <w:lvl w:ilvl="7" w:tentative="0">
      <w:start w:val="1"/>
      <w:numFmt w:val="lowerLetter"/>
      <w:isLgl w:val="off"/>
      <w:suff w:val="tab"/>
      <w:lvlText w:val="%8."/>
      <w:lvlJc w:val="left"/>
      <w:pPr>
        <w:ind w:left="5400" w:hanging="360"/>
      </w:pPr>
      <w:rPr>
        <w:rFonts w:cs="Times New Roman"/>
      </w:rPr>
    </w:lvl>
    <w:lvl w:ilvl="8" w:tentative="0">
      <w:start w:val="1"/>
      <w:numFmt w:val="lowerRoman"/>
      <w:isLgl w:val="off"/>
      <w:suff w:val="tab"/>
      <w:lvlText w:val="%9."/>
      <w:lvlJc w:val="right"/>
      <w:pPr>
        <w:ind w:left="6120" w:hanging="180"/>
      </w:pPr>
      <w:rPr>
        <w:rFonts w:cs="Times New Roman"/>
      </w:rPr>
    </w:lvl>
  </w:abstractNum>
  <w:abstractNum w:abstractNumId="4">
    <w:multiLevelType w:val="hybridMultilevel"/>
    <w:lvl w:ilvl="0" w:tentative="0">
      <w:start w:val="1"/>
      <w:numFmt w:val="upperRoman"/>
      <w:isLgl w:val="off"/>
      <w:suff w:val="tab"/>
      <w:lvlText w:val="%1."/>
      <w:lvlJc w:val="left"/>
      <w:pPr>
        <w:ind w:left="869" w:hanging="197"/>
      </w:pPr>
      <w:rPr>
        <w:rFonts w:hint="default"/>
        <w:b/>
        <w:bCs/>
      </w:rPr>
    </w:lvl>
    <w:lvl w:ilvl="1" w:tentative="0">
      <w:start w:val="1"/>
      <w:numFmt w:val="bullet"/>
      <w:isLgl w:val="off"/>
      <w:suff w:val="tab"/>
      <w:lvlText w:val="•"/>
      <w:lvlJc w:val="left"/>
      <w:pPr>
        <w:ind w:left="2384" w:hanging="197"/>
      </w:pPr>
      <w:rPr>
        <w:rFonts w:hint="default"/>
      </w:rPr>
    </w:lvl>
    <w:lvl w:ilvl="2" w:tentative="0">
      <w:start w:val="1"/>
      <w:numFmt w:val="bullet"/>
      <w:isLgl w:val="off"/>
      <w:suff w:val="tab"/>
      <w:lvlText w:val="•"/>
      <w:lvlJc w:val="left"/>
      <w:pPr>
        <w:ind w:left="3908" w:hanging="197"/>
      </w:pPr>
      <w:rPr>
        <w:rFonts w:hint="default"/>
      </w:rPr>
    </w:lvl>
    <w:lvl w:ilvl="3" w:tentative="0">
      <w:start w:val="1"/>
      <w:numFmt w:val="bullet"/>
      <w:isLgl w:val="off"/>
      <w:suff w:val="tab"/>
      <w:lvlText w:val="•"/>
      <w:lvlJc w:val="left"/>
      <w:pPr>
        <w:ind w:left="5432" w:hanging="197"/>
      </w:pPr>
      <w:rPr>
        <w:rFonts w:hint="default"/>
      </w:rPr>
    </w:lvl>
    <w:lvl w:ilvl="4" w:tentative="0">
      <w:start w:val="1"/>
      <w:numFmt w:val="bullet"/>
      <w:isLgl w:val="off"/>
      <w:suff w:val="tab"/>
      <w:lvlText w:val="•"/>
      <w:lvlJc w:val="left"/>
      <w:pPr>
        <w:ind w:left="6956" w:hanging="197"/>
      </w:pPr>
      <w:rPr>
        <w:rFonts w:hint="default"/>
      </w:rPr>
    </w:lvl>
    <w:lvl w:ilvl="5" w:tentative="0">
      <w:start w:val="1"/>
      <w:numFmt w:val="bullet"/>
      <w:isLgl w:val="off"/>
      <w:suff w:val="tab"/>
      <w:lvlText w:val="•"/>
      <w:lvlJc w:val="left"/>
      <w:pPr>
        <w:ind w:left="8480" w:hanging="197"/>
      </w:pPr>
      <w:rPr>
        <w:rFonts w:hint="default"/>
      </w:rPr>
    </w:lvl>
    <w:lvl w:ilvl="6" w:tentative="0">
      <w:start w:val="1"/>
      <w:numFmt w:val="bullet"/>
      <w:isLgl w:val="off"/>
      <w:suff w:val="tab"/>
      <w:lvlText w:val="•"/>
      <w:lvlJc w:val="left"/>
      <w:pPr>
        <w:ind w:left="10004" w:hanging="197"/>
      </w:pPr>
      <w:rPr>
        <w:rFonts w:hint="default"/>
      </w:rPr>
    </w:lvl>
    <w:lvl w:ilvl="7" w:tentative="0">
      <w:start w:val="1"/>
      <w:numFmt w:val="bullet"/>
      <w:isLgl w:val="off"/>
      <w:suff w:val="tab"/>
      <w:lvlText w:val="•"/>
      <w:lvlJc w:val="left"/>
      <w:pPr>
        <w:ind w:left="11528" w:hanging="197"/>
      </w:pPr>
      <w:rPr>
        <w:rFonts w:hint="default"/>
      </w:rPr>
    </w:lvl>
    <w:lvl w:ilvl="8" w:tentative="0">
      <w:start w:val="1"/>
      <w:numFmt w:val="bullet"/>
      <w:isLgl w:val="off"/>
      <w:suff w:val="tab"/>
      <w:lvlText w:val="•"/>
      <w:lvlJc w:val="left"/>
      <w:pPr>
        <w:ind w:left="13052" w:hanging="197"/>
      </w:pPr>
      <w:rPr>
        <w:rFonts w:hint="default"/>
      </w:rPr>
    </w:lvl>
  </w:abstractNum>
  <w:abstractNum w:abstractNumId="5">
    <w:multiLevelType w:val="hybridMultilevel"/>
    <w:lvl w:ilvl="0" w:tentative="0">
      <w:start w:val="1"/>
      <w:numFmt w:val="decimal"/>
      <w:isLgl w:val="off"/>
      <w:suff w:val="tab"/>
      <w:lvlText w:val="%1."/>
      <w:lvlJc w:val="left"/>
      <w:pPr>
        <w:ind w:left="720" w:hanging="360"/>
      </w:pPr>
      <w:rPr>
        <w:rFonts w:cs="Times New Roman" w:hint="default"/>
      </w:rPr>
    </w:lvl>
    <w:lvl w:ilvl="1" w:tentative="0">
      <w:start w:val="1"/>
      <w:numFmt w:val="lowerLetter"/>
      <w:isLgl w:val="off"/>
      <w:suff w:val="tab"/>
      <w:lvlText w:val="%2."/>
      <w:lvlJc w:val="left"/>
      <w:pPr>
        <w:ind w:left="1440" w:hanging="360"/>
      </w:pPr>
      <w:rPr>
        <w:rFonts w:cs="Times New Roman"/>
      </w:rPr>
    </w:lvl>
    <w:lvl w:ilvl="2" w:tentative="0">
      <w:start w:val="1"/>
      <w:numFmt w:val="lowerRoman"/>
      <w:isLgl w:val="off"/>
      <w:suff w:val="tab"/>
      <w:lvlText w:val="%3."/>
      <w:lvlJc w:val="right"/>
      <w:pPr>
        <w:ind w:left="2160" w:hanging="180"/>
      </w:pPr>
      <w:rPr>
        <w:rFonts w:cs="Times New Roman"/>
      </w:rPr>
    </w:lvl>
    <w:lvl w:ilvl="3" w:tentative="0">
      <w:start w:val="1"/>
      <w:numFmt w:val="decimal"/>
      <w:isLgl w:val="off"/>
      <w:suff w:val="tab"/>
      <w:lvlText w:val="%4."/>
      <w:lvlJc w:val="left"/>
      <w:pPr>
        <w:ind w:left="2880" w:hanging="360"/>
      </w:pPr>
      <w:rPr>
        <w:rFonts w:cs="Times New Roman"/>
      </w:rPr>
    </w:lvl>
    <w:lvl w:ilvl="4" w:tentative="0">
      <w:start w:val="1"/>
      <w:numFmt w:val="lowerLetter"/>
      <w:isLgl w:val="off"/>
      <w:suff w:val="tab"/>
      <w:lvlText w:val="%5."/>
      <w:lvlJc w:val="left"/>
      <w:pPr>
        <w:ind w:left="3600" w:hanging="360"/>
      </w:pPr>
      <w:rPr>
        <w:rFonts w:cs="Times New Roman"/>
      </w:rPr>
    </w:lvl>
    <w:lvl w:ilvl="5" w:tentative="0">
      <w:start w:val="1"/>
      <w:numFmt w:val="lowerRoman"/>
      <w:isLgl w:val="off"/>
      <w:suff w:val="tab"/>
      <w:lvlText w:val="%6."/>
      <w:lvlJc w:val="right"/>
      <w:pPr>
        <w:ind w:left="4320" w:hanging="180"/>
      </w:pPr>
      <w:rPr>
        <w:rFonts w:cs="Times New Roman"/>
      </w:rPr>
    </w:lvl>
    <w:lvl w:ilvl="6" w:tentative="0">
      <w:start w:val="1"/>
      <w:numFmt w:val="decimal"/>
      <w:isLgl w:val="off"/>
      <w:suff w:val="tab"/>
      <w:lvlText w:val="%7."/>
      <w:lvlJc w:val="left"/>
      <w:pPr>
        <w:ind w:left="5040" w:hanging="360"/>
      </w:pPr>
      <w:rPr>
        <w:rFonts w:cs="Times New Roman"/>
      </w:rPr>
    </w:lvl>
    <w:lvl w:ilvl="7" w:tentative="0">
      <w:start w:val="1"/>
      <w:numFmt w:val="lowerLetter"/>
      <w:isLgl w:val="off"/>
      <w:suff w:val="tab"/>
      <w:lvlText w:val="%8."/>
      <w:lvlJc w:val="left"/>
      <w:pPr>
        <w:ind w:left="5760" w:hanging="360"/>
      </w:pPr>
      <w:rPr>
        <w:rFonts w:cs="Times New Roman"/>
      </w:rPr>
    </w:lvl>
    <w:lvl w:ilvl="8" w:tentative="0">
      <w:start w:val="1"/>
      <w:numFmt w:val="lowerRoman"/>
      <w:isLgl w:val="off"/>
      <w:suff w:val="tab"/>
      <w:lvlText w:val="%9."/>
      <w:lvlJc w:val="right"/>
      <w:pPr>
        <w:ind w:left="6480" w:hanging="180"/>
      </w:pPr>
      <w:rPr>
        <w:rFonts w:cs="Times New Roman"/>
      </w:rPr>
    </w:lvl>
  </w:abstractNum>
  <w:abstractNum w:abstractNumId="6">
    <w:multiLevelType w:val="hybridMultilevel"/>
    <w:lvl w:ilvl="0" w:tentative="0">
      <w:start w:val="1"/>
      <w:numFmt w:val="decimal"/>
      <w:isLgl w:val="off"/>
      <w:suff w:val="tab"/>
      <w:lvlText w:val="%1)"/>
      <w:lvlJc w:val="left"/>
      <w:pPr>
        <w:ind w:left="720" w:hanging="360"/>
      </w:pPr>
    </w:lvl>
    <w:lvl w:ilvl="1" w:tentative="0">
      <w:start w:val="1"/>
      <w:numFmt w:val="bullet"/>
      <w:isLgl w:val="off"/>
      <w:suff w:val="tab"/>
      <w:lvlText w:val="−"/>
      <w:lvlJc w:val="left"/>
      <w:pPr>
        <w:ind w:left="1440" w:hanging="360"/>
      </w:pPr>
      <w:rPr>
        <w:rFonts w:ascii="Noto Sans Symbols" w:cs="Noto Sans Symbols" w:eastAsia="Noto Sans Symbols" w:hAnsi="Noto Sans Symbols"/>
      </w:rPr>
    </w:lvl>
    <w:lvl w:ilvl="2" w:tentative="0">
      <w:start w:val="1"/>
      <w:numFmt w:val="decimal"/>
      <w:isLgl w:val="off"/>
      <w:suff w:val="tab"/>
      <w:lvlText w:val="%3."/>
      <w:lvlJc w:val="left"/>
      <w:pPr>
        <w:ind w:left="3338" w:hanging="360"/>
      </w:pPr>
    </w:lvl>
    <w:lvl w:ilvl="3" w:tentative="0">
      <w:start w:val="1"/>
      <w:numFmt w:val="decimal"/>
      <w:isLgl w:val="off"/>
      <w:suff w:val="tab"/>
      <w:lvlText w:val="%4."/>
      <w:lvlJc w:val="left"/>
      <w:pPr>
        <w:ind w:left="2880" w:hanging="360"/>
      </w:pPr>
    </w:lvl>
    <w:lvl w:ilvl="4" w:tentative="0">
      <w:start w:val="1"/>
      <w:numFmt w:val="lowerLetter"/>
      <w:isLgl w:val="off"/>
      <w:suff w:val="tab"/>
      <w:lvlText w:val="%5."/>
      <w:lvlJc w:val="left"/>
      <w:pPr>
        <w:ind w:left="3600" w:hanging="360"/>
      </w:pPr>
    </w:lvl>
    <w:lvl w:ilvl="5" w:tentative="0">
      <w:start w:val="1"/>
      <w:numFmt w:val="lowerRoman"/>
      <w:isLgl w:val="off"/>
      <w:suff w:val="tab"/>
      <w:lvlText w:val="%6."/>
      <w:lvlJc w:val="right"/>
      <w:pPr>
        <w:ind w:left="4320" w:hanging="180"/>
      </w:pPr>
    </w:lvl>
    <w:lvl w:ilvl="6" w:tentative="0">
      <w:start w:val="1"/>
      <w:numFmt w:val="decimal"/>
      <w:isLgl w:val="off"/>
      <w:suff w:val="tab"/>
      <w:lvlText w:val="%7."/>
      <w:lvlJc w:val="left"/>
      <w:pPr>
        <w:ind w:left="5040" w:hanging="360"/>
      </w:pPr>
    </w:lvl>
    <w:lvl w:ilvl="7" w:tentative="0">
      <w:start w:val="1"/>
      <w:numFmt w:val="lowerLetter"/>
      <w:isLgl w:val="off"/>
      <w:suff w:val="tab"/>
      <w:lvlText w:val="%8."/>
      <w:lvlJc w:val="left"/>
      <w:pPr>
        <w:ind w:left="5760" w:hanging="360"/>
      </w:pPr>
    </w:lvl>
    <w:lvl w:ilvl="8" w:tentative="0">
      <w:start w:val="1"/>
      <w:numFmt w:val="lowerRoman"/>
      <w:isLgl w:val="off"/>
      <w:suff w:val="tab"/>
      <w:lvlText w:val="%9."/>
      <w:lvlJc w:val="right"/>
      <w:pPr>
        <w:ind w:left="6480" w:hanging="180"/>
      </w:pPr>
    </w:lvl>
  </w:abstractNum>
  <w:abstractNum w:abstractNumId="7">
    <w:multiLevelType w:val="hybridMultilevel"/>
    <w:lvl w:ilvl="0" w:tentative="0">
      <w:start w:val="1"/>
      <w:numFmt w:val="bullet"/>
      <w:isLgl w:val="off"/>
      <w:suff w:val="tab"/>
      <w:lvlText w:val=""/>
      <w:lvlJc w:val="left"/>
      <w:pPr>
        <w:ind w:left="1428" w:hanging="360"/>
      </w:pPr>
      <w:rPr>
        <w:rFonts w:ascii="Symbol" w:hAnsi="Symbol" w:hint="default"/>
      </w:rPr>
    </w:lvl>
    <w:lvl w:ilvl="1" w:tentative="0">
      <w:start w:val="1"/>
      <w:numFmt w:val="bullet"/>
      <w:isLgl w:val="off"/>
      <w:suff w:val="tab"/>
      <w:lvlText w:val="o"/>
      <w:lvlJc w:val="left"/>
      <w:pPr>
        <w:ind w:left="2148" w:hanging="360"/>
      </w:pPr>
      <w:rPr>
        <w:rFonts w:ascii="Courier New" w:cs="Courier New" w:hAnsi="Courier New" w:hint="default"/>
      </w:rPr>
    </w:lvl>
    <w:lvl w:ilvl="2" w:tentative="0">
      <w:start w:val="1"/>
      <w:numFmt w:val="bullet"/>
      <w:isLgl w:val="off"/>
      <w:suff w:val="tab"/>
      <w:lvlText w:val=""/>
      <w:lvlJc w:val="left"/>
      <w:pPr>
        <w:ind w:left="2868" w:hanging="360"/>
      </w:pPr>
      <w:rPr>
        <w:rFonts w:ascii="Wingdings" w:hAnsi="Wingdings" w:hint="default"/>
      </w:rPr>
    </w:lvl>
    <w:lvl w:ilvl="3" w:tentative="0">
      <w:start w:val="1"/>
      <w:numFmt w:val="bullet"/>
      <w:isLgl w:val="off"/>
      <w:suff w:val="tab"/>
      <w:lvlText w:val=""/>
      <w:lvlJc w:val="left"/>
      <w:pPr>
        <w:ind w:left="3588" w:hanging="360"/>
      </w:pPr>
      <w:rPr>
        <w:rFonts w:ascii="Symbol" w:hAnsi="Symbol" w:hint="default"/>
      </w:rPr>
    </w:lvl>
    <w:lvl w:ilvl="4" w:tentative="0">
      <w:start w:val="1"/>
      <w:numFmt w:val="bullet"/>
      <w:isLgl w:val="off"/>
      <w:suff w:val="tab"/>
      <w:lvlText w:val="o"/>
      <w:lvlJc w:val="left"/>
      <w:pPr>
        <w:ind w:left="4308" w:hanging="360"/>
      </w:pPr>
      <w:rPr>
        <w:rFonts w:ascii="Courier New" w:cs="Courier New" w:hAnsi="Courier New" w:hint="default"/>
      </w:rPr>
    </w:lvl>
    <w:lvl w:ilvl="5" w:tentative="0">
      <w:start w:val="1"/>
      <w:numFmt w:val="bullet"/>
      <w:isLgl w:val="off"/>
      <w:suff w:val="tab"/>
      <w:lvlText w:val=""/>
      <w:lvlJc w:val="left"/>
      <w:pPr>
        <w:ind w:left="5028" w:hanging="360"/>
      </w:pPr>
      <w:rPr>
        <w:rFonts w:ascii="Wingdings" w:hAnsi="Wingdings" w:hint="default"/>
      </w:rPr>
    </w:lvl>
    <w:lvl w:ilvl="6" w:tentative="0">
      <w:start w:val="1"/>
      <w:numFmt w:val="bullet"/>
      <w:isLgl w:val="off"/>
      <w:suff w:val="tab"/>
      <w:lvlText w:val=""/>
      <w:lvlJc w:val="left"/>
      <w:pPr>
        <w:ind w:left="5748" w:hanging="360"/>
      </w:pPr>
      <w:rPr>
        <w:rFonts w:ascii="Symbol" w:hAnsi="Symbol" w:hint="default"/>
      </w:rPr>
    </w:lvl>
    <w:lvl w:ilvl="7" w:tentative="0">
      <w:start w:val="1"/>
      <w:numFmt w:val="bullet"/>
      <w:isLgl w:val="off"/>
      <w:suff w:val="tab"/>
      <w:lvlText w:val="o"/>
      <w:lvlJc w:val="left"/>
      <w:pPr>
        <w:ind w:left="6468" w:hanging="360"/>
      </w:pPr>
      <w:rPr>
        <w:rFonts w:ascii="Courier New" w:cs="Courier New" w:hAnsi="Courier New" w:hint="default"/>
      </w:rPr>
    </w:lvl>
    <w:lvl w:ilvl="8" w:tentative="0">
      <w:start w:val="1"/>
      <w:numFmt w:val="bullet"/>
      <w:isLgl w:val="off"/>
      <w:suff w:val="tab"/>
      <w:lvlText w:val=""/>
      <w:lvlJc w:val="left"/>
      <w:pPr>
        <w:ind w:left="7188" w:hanging="360"/>
      </w:pPr>
      <w:rPr>
        <w:rFonts w:ascii="Wingdings" w:hAnsi="Wingdings" w:hint="default"/>
      </w:rPr>
    </w:lvl>
  </w:abstractNum>
  <w:abstractNum w:abstractNumId="8">
    <w:multiLevelType w:val="hybridMultilevel"/>
    <w:lvl w:ilvl="0" w:tentative="0">
      <w:start w:val="1"/>
      <w:numFmt w:val="decimal"/>
      <w:isLgl w:val="off"/>
      <w:suff w:val="tab"/>
      <w:lvlText w:val="%1."/>
      <w:lvlJc w:val="left"/>
      <w:pPr>
        <w:ind w:left="1032" w:hanging="360"/>
      </w:pPr>
      <w:rPr>
        <w:rFonts w:ascii="Times New Roman" w:cs="Times New Roman" w:eastAsia="Times New Roman" w:hAnsi="Times New Roman" w:hint="default"/>
        <w:sz w:val="22"/>
        <w:szCs w:val="22"/>
      </w:rPr>
    </w:lvl>
    <w:lvl w:ilvl="1" w:tentative="0">
      <w:start w:val="1"/>
      <w:numFmt w:val="bullet"/>
      <w:isLgl w:val="off"/>
      <w:suff w:val="tab"/>
      <w:lvlText w:val="•"/>
      <w:lvlJc w:val="left"/>
      <w:pPr>
        <w:ind w:left="2546" w:hanging="360"/>
      </w:pPr>
      <w:rPr>
        <w:rFonts w:hint="default"/>
      </w:rPr>
    </w:lvl>
    <w:lvl w:ilvl="2" w:tentative="0">
      <w:start w:val="1"/>
      <w:numFmt w:val="bullet"/>
      <w:isLgl w:val="off"/>
      <w:suff w:val="tab"/>
      <w:lvlText w:val="•"/>
      <w:lvlJc w:val="left"/>
      <w:pPr>
        <w:ind w:left="4052" w:hanging="360"/>
      </w:pPr>
      <w:rPr>
        <w:rFonts w:hint="default"/>
      </w:rPr>
    </w:lvl>
    <w:lvl w:ilvl="3" w:tentative="0">
      <w:start w:val="1"/>
      <w:numFmt w:val="bullet"/>
      <w:isLgl w:val="off"/>
      <w:suff w:val="tab"/>
      <w:lvlText w:val="•"/>
      <w:lvlJc w:val="left"/>
      <w:pPr>
        <w:ind w:left="5558" w:hanging="360"/>
      </w:pPr>
      <w:rPr>
        <w:rFonts w:hint="default"/>
      </w:rPr>
    </w:lvl>
    <w:lvl w:ilvl="4" w:tentative="0">
      <w:start w:val="1"/>
      <w:numFmt w:val="bullet"/>
      <w:isLgl w:val="off"/>
      <w:suff w:val="tab"/>
      <w:lvlText w:val="•"/>
      <w:lvlJc w:val="left"/>
      <w:pPr>
        <w:ind w:left="7064" w:hanging="360"/>
      </w:pPr>
      <w:rPr>
        <w:rFonts w:hint="default"/>
      </w:rPr>
    </w:lvl>
    <w:lvl w:ilvl="5" w:tentative="0">
      <w:start w:val="1"/>
      <w:numFmt w:val="bullet"/>
      <w:isLgl w:val="off"/>
      <w:suff w:val="tab"/>
      <w:lvlText w:val="•"/>
      <w:lvlJc w:val="left"/>
      <w:pPr>
        <w:ind w:left="8570" w:hanging="360"/>
      </w:pPr>
      <w:rPr>
        <w:rFonts w:hint="default"/>
      </w:rPr>
    </w:lvl>
    <w:lvl w:ilvl="6" w:tentative="0">
      <w:start w:val="1"/>
      <w:numFmt w:val="bullet"/>
      <w:isLgl w:val="off"/>
      <w:suff w:val="tab"/>
      <w:lvlText w:val="•"/>
      <w:lvlJc w:val="left"/>
      <w:pPr>
        <w:ind w:left="10076" w:hanging="360"/>
      </w:pPr>
      <w:rPr>
        <w:rFonts w:hint="default"/>
      </w:rPr>
    </w:lvl>
    <w:lvl w:ilvl="7" w:tentative="0">
      <w:start w:val="1"/>
      <w:numFmt w:val="bullet"/>
      <w:isLgl w:val="off"/>
      <w:suff w:val="tab"/>
      <w:lvlText w:val="•"/>
      <w:lvlJc w:val="left"/>
      <w:pPr>
        <w:ind w:left="11582" w:hanging="360"/>
      </w:pPr>
      <w:rPr>
        <w:rFonts w:hint="default"/>
      </w:rPr>
    </w:lvl>
    <w:lvl w:ilvl="8" w:tentative="0">
      <w:start w:val="1"/>
      <w:numFmt w:val="bullet"/>
      <w:isLgl w:val="off"/>
      <w:suff w:val="tab"/>
      <w:lvlText w:val="•"/>
      <w:lvlJc w:val="left"/>
      <w:pPr>
        <w:ind w:left="13088" w:hanging="360"/>
      </w:pPr>
      <w:rPr>
        <w:rFonts w:hint="default"/>
      </w:rPr>
    </w:lvl>
  </w:abstractNum>
  <w:abstractNum w:abstractNumId="9">
    <w:multiLevelType w:val="hybridMultilevel"/>
    <w:lvl w:ilvl="0" w:tentative="0">
      <w:start w:val="1"/>
      <w:numFmt w:val="bullet"/>
      <w:lvlText w:val=""/>
      <w:lvlJc w:val="left"/>
      <w:pPr>
        <w:ind w:left="720" w:hanging="360"/>
      </w:pPr>
      <w:rPr>
        <w:rFonts w:ascii="Wingdings" w:hAnsi="Wingdings"/>
      </w:rPr>
    </w:lvl>
    <w:lvl w:ilvl="1" w:tentative="1">
      <w:start w:val="1"/>
      <w:numFmt w:val="bullet"/>
      <w:lvlText w:val="o"/>
      <w:lvlJc w:val="left"/>
      <w:pPr>
        <w:ind w:left="1440" w:hanging="360"/>
      </w:pPr>
      <w:rPr>
        <w:rFonts w:ascii="Courier New" w:cs="Courier New" w:hAnsi="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cs="Courier New" w:hAnsi="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cs="Courier New" w:hAnsi="Courier New"/>
      </w:rPr>
    </w:lvl>
    <w:lvl w:ilvl="8" w:tentative="1">
      <w:start w:val="1"/>
      <w:numFmt w:val="bullet"/>
      <w:lvlText w:val=""/>
      <w:lvlJc w:val="left"/>
      <w:pPr>
        <w:ind w:left="6480" w:hanging="360"/>
      </w:pPr>
      <w:rPr>
        <w:rFonts w:ascii="Wingdings" w:hAnsi="Wingdings"/>
      </w:rPr>
    </w:lvl>
  </w:abstractNum>
  <w:abstractNum w:abstractNumId="10">
    <w:multiLevelType w:val="hybridMultilevel"/>
    <w:lvl w:ilvl="0" w:tentative="0">
      <w:start w:val="1"/>
      <w:numFmt w:val="bullet"/>
      <w:lvlText w:val=""/>
      <w:lvlJc w:val="left"/>
      <w:pPr>
        <w:ind w:left="720" w:hanging="360"/>
      </w:pPr>
      <w:rPr>
        <w:rFonts w:ascii="Wingdings" w:hAnsi="Wingdings"/>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num w:numId="1">
    <w:abstractNumId w:val="3"/>
  </w:num>
  <w:num w:numId="2">
    <w:abstractNumId w:val="8"/>
  </w:num>
  <w:num w:numId="3">
    <w:abstractNumId w:val="4"/>
  </w:num>
  <w:num w:numId="4">
    <w:abstractNumId w:val="6"/>
  </w:num>
  <w:num w:numId="5">
    <w:abstractNumId w:val="1"/>
  </w:num>
  <w:num w:numId="6">
    <w:abstractNumId w:val="5"/>
  </w:num>
  <w:num w:numId="7">
    <w:abstractNumId w:val="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footnotePr>
    <w:footnote w:id="0"/>
    <w:footnote w:id="1"/>
  </w:footnotePr>
  <w:endnotePr>
    <w:endnote w:id="0"/>
    <w:endnote w:id="1"/>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hint="default"/>
        <w:sz w:val="22"/>
        <w:szCs w:val="22"/>
        <w:lang w:val="ru-RU" w:bidi="ar-SA" w:eastAsia="ru-RU"/>
      </w:rPr>
    </w:rPrDefault>
    <w:pPrDefault>
      <w:pPr>
        <w:spacing w:before="0" w:after="160" w:line="259" w:lineRule="auto"/>
      </w:pPr>
    </w:pPrDefault>
  </w:docDefaults>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5b9bd5" w:themeColor="accent1"/>
    </w:rPr>
  </w:style>
  <w:style w:type="character" w:styleId="Strong">
    <w:name w:val="Strong"/>
    <w:uiPriority w:val="22"/>
    <w:qFormat w:val="on"/>
    <w:rPr>
      <w:b/>
      <w:bCs/>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ing1">
    <w:name w:val="Heading 1"/>
    <w:basedOn w:val="Normal"/>
    <w:next w:val="Normal"/>
    <w:link w:val="Heading1Char"/>
    <w:uiPriority w:val="9"/>
    <w:qFormat w:val="on"/>
    <w:pPr>
      <w:keepNext w:val="on"/>
      <w:keepLines w:val="on"/>
      <w:spacing w:before="480" w:after="200"/>
    </w:pPr>
    <w:rPr>
      <w:rFonts w:ascii="Arial" w:cs="Arial" w:eastAsia="Arial" w:hAnsi="Arial"/>
      <w:sz w:val="40"/>
      <w:szCs w:val="40"/>
    </w:rPr>
  </w:style>
  <w:style w:type="character" w:styleId="Heading1Char">
    <w:name w:val="Heading 1 Char"/>
    <w:basedOn w:val="DefaultParagraphFont"/>
    <w:link w:val="Heading1"/>
    <w:uiPriority w:val="9"/>
    <w:rPr>
      <w:rFonts w:ascii="Arial" w:cs="Arial" w:eastAsia="Arial" w:hAnsi="Arial"/>
      <w:sz w:val="40"/>
      <w:szCs w:val="40"/>
    </w:rPr>
  </w:style>
  <w:style w:type="paragraph" w:styleId="Heading2">
    <w:name w:val="Heading 2"/>
    <w:basedOn w:val="Normal"/>
    <w:next w:val="Normal"/>
    <w:link w:val="Heading2Char"/>
    <w:uiPriority w:val="9"/>
    <w:unhideWhenUsed w:val="on"/>
    <w:qFormat w:val="on"/>
    <w:pPr>
      <w:keepNext w:val="on"/>
      <w:keepLines w:val="on"/>
      <w:spacing w:before="360" w:after="200"/>
    </w:pPr>
    <w:rPr>
      <w:rFonts w:ascii="Arial" w:cs="Arial" w:eastAsia="Arial" w:hAnsi="Arial"/>
      <w:sz w:val="34"/>
    </w:rPr>
  </w:style>
  <w:style w:type="character" w:styleId="Heading2Char">
    <w:name w:val="Heading 2 Char"/>
    <w:basedOn w:val="DefaultParagraphFont"/>
    <w:link w:val="Heading2"/>
    <w:uiPriority w:val="9"/>
    <w:rPr>
      <w:rFonts w:ascii="Arial" w:cs="Arial" w:eastAsia="Arial" w:hAnsi="Arial"/>
      <w:sz w:val="34"/>
    </w:rPr>
  </w:style>
  <w:style w:type="character" w:styleId="Heading3Char">
    <w:name w:val="Heading 3 Char"/>
    <w:basedOn w:val="DefaultParagraphFont"/>
    <w:link w:val="Heading3"/>
    <w:uiPriority w:val="9"/>
    <w:rPr>
      <w:rFonts w:ascii="Arial" w:cs="Arial" w:eastAsia="Arial" w:hAnsi="Arial"/>
      <w:sz w:val="30"/>
      <w:szCs w:val="30"/>
    </w:rPr>
  </w:style>
  <w:style w:type="paragraph" w:styleId="Heading4">
    <w:name w:val="Heading 4"/>
    <w:basedOn w:val="Normal"/>
    <w:next w:val="Normal"/>
    <w:link w:val="Heading4Char"/>
    <w:uiPriority w:val="9"/>
    <w:unhideWhenUsed w:val="on"/>
    <w:qFormat w:val="on"/>
    <w:pPr>
      <w:keepNext w:val="on"/>
      <w:keepLines w:val="on"/>
      <w:spacing w:before="320" w:after="200"/>
    </w:pPr>
    <w:rPr>
      <w:rFonts w:ascii="Arial" w:cs="Arial" w:eastAsia="Arial" w:hAnsi="Arial"/>
      <w:b/>
      <w:bCs/>
      <w:sz w:val="26"/>
      <w:szCs w:val="26"/>
    </w:rPr>
  </w:style>
  <w:style w:type="character" w:styleId="Heading4Char">
    <w:name w:val="Heading 4 Char"/>
    <w:basedOn w:val="DefaultParagraphFont"/>
    <w:link w:val="Heading4"/>
    <w:uiPriority w:val="9"/>
    <w:rPr>
      <w:rFonts w:ascii="Arial" w:cs="Arial" w:eastAsia="Arial" w:hAnsi="Arial"/>
      <w:b/>
      <w:bCs/>
      <w:sz w:val="26"/>
      <w:szCs w:val="26"/>
    </w:rPr>
  </w:style>
  <w:style w:type="paragraph" w:styleId="Heading5">
    <w:name w:val="Heading 5"/>
    <w:basedOn w:val="Normal"/>
    <w:next w:val="Normal"/>
    <w:link w:val="Heading5Char"/>
    <w:uiPriority w:val="9"/>
    <w:unhideWhenUsed w:val="on"/>
    <w:qFormat w:val="on"/>
    <w:pPr>
      <w:keepNext w:val="on"/>
      <w:keepLines w:val="on"/>
      <w:spacing w:before="320" w:after="200"/>
    </w:pPr>
    <w:rPr>
      <w:rFonts w:ascii="Arial" w:cs="Arial" w:eastAsia="Arial" w:hAnsi="Arial"/>
      <w:b/>
      <w:bCs/>
      <w:sz w:val="24"/>
      <w:szCs w:val="24"/>
    </w:rPr>
  </w:style>
  <w:style w:type="character" w:styleId="Heading5Char">
    <w:name w:val="Heading 5 Char"/>
    <w:basedOn w:val="DefaultParagraphFont"/>
    <w:link w:val="Heading5"/>
    <w:uiPriority w:val="9"/>
    <w:rPr>
      <w:rFonts w:ascii="Arial" w:cs="Arial" w:eastAsia="Arial" w:hAnsi="Arial"/>
      <w:b/>
      <w:bCs/>
      <w:sz w:val="24"/>
      <w:szCs w:val="24"/>
    </w:rPr>
  </w:style>
  <w:style w:type="paragraph" w:styleId="Heading6">
    <w:name w:val="Heading 6"/>
    <w:basedOn w:val="Normal"/>
    <w:next w:val="Normal"/>
    <w:link w:val="Heading6Char"/>
    <w:uiPriority w:val="9"/>
    <w:unhideWhenUsed w:val="on"/>
    <w:qFormat w:val="on"/>
    <w:pPr>
      <w:keepNext w:val="on"/>
      <w:keepLines w:val="on"/>
      <w:spacing w:before="320" w:after="200"/>
    </w:pPr>
    <w:rPr>
      <w:rFonts w:ascii="Arial" w:cs="Arial" w:eastAsia="Arial" w:hAnsi="Arial"/>
      <w:b/>
      <w:bCs/>
      <w:sz w:val="22"/>
      <w:szCs w:val="22"/>
    </w:rPr>
  </w:style>
  <w:style w:type="character" w:styleId="Heading6Char">
    <w:name w:val="Heading 6 Char"/>
    <w:basedOn w:val="DefaultParagraphFont"/>
    <w:link w:val="Heading6"/>
    <w:uiPriority w:val="9"/>
    <w:rPr>
      <w:rFonts w:ascii="Arial" w:cs="Arial" w:eastAsia="Arial" w:hAnsi="Arial"/>
      <w:b/>
      <w:bCs/>
      <w:sz w:val="22"/>
      <w:szCs w:val="22"/>
    </w:rPr>
  </w:style>
  <w:style w:type="paragraph" w:styleId="Heading7">
    <w:name w:val="Heading 7"/>
    <w:basedOn w:val="Normal"/>
    <w:next w:val="Normal"/>
    <w:link w:val="Heading7Char"/>
    <w:uiPriority w:val="9"/>
    <w:unhideWhenUsed w:val="on"/>
    <w:qFormat w:val="on"/>
    <w:pPr>
      <w:keepNext w:val="on"/>
      <w:keepLines w:val="on"/>
      <w:spacing w:before="320" w:after="200"/>
    </w:pPr>
    <w:rPr>
      <w:rFonts w:ascii="Arial" w:cs="Arial" w:eastAsia="Arial" w:hAnsi="Arial"/>
      <w:b/>
      <w:bCs/>
      <w:i/>
      <w:iCs/>
      <w:sz w:val="22"/>
      <w:szCs w:val="22"/>
    </w:rPr>
  </w:style>
  <w:style w:type="character" w:styleId="Heading7Char">
    <w:name w:val="Heading 7 Char"/>
    <w:basedOn w:val="DefaultParagraphFont"/>
    <w:link w:val="Heading7"/>
    <w:uiPriority w:val="9"/>
    <w:rPr>
      <w:rFonts w:ascii="Arial" w:cs="Arial" w:eastAsia="Arial" w:hAnsi="Arial"/>
      <w:b/>
      <w:bCs/>
      <w:i/>
      <w:iCs/>
      <w:sz w:val="22"/>
      <w:szCs w:val="22"/>
    </w:rPr>
  </w:style>
  <w:style w:type="paragraph" w:styleId="Heading8">
    <w:name w:val="Heading 8"/>
    <w:basedOn w:val="Normal"/>
    <w:next w:val="Normal"/>
    <w:link w:val="Heading8Char"/>
    <w:uiPriority w:val="9"/>
    <w:unhideWhenUsed w:val="on"/>
    <w:qFormat w:val="on"/>
    <w:pPr>
      <w:keepNext w:val="on"/>
      <w:keepLines w:val="on"/>
      <w:spacing w:before="320" w:after="200"/>
    </w:pPr>
    <w:rPr>
      <w:rFonts w:ascii="Arial" w:cs="Arial" w:eastAsia="Arial" w:hAnsi="Arial"/>
      <w:i/>
      <w:iCs/>
      <w:sz w:val="22"/>
      <w:szCs w:val="22"/>
    </w:rPr>
  </w:style>
  <w:style w:type="character" w:styleId="Heading8Char">
    <w:name w:val="Heading 8 Char"/>
    <w:basedOn w:val="DefaultParagraphFont"/>
    <w:link w:val="Heading8"/>
    <w:uiPriority w:val="9"/>
    <w:rPr>
      <w:rFonts w:ascii="Arial" w:cs="Arial" w:eastAsia="Arial" w:hAnsi="Arial"/>
      <w:i/>
      <w:iCs/>
      <w:sz w:val="22"/>
      <w:szCs w:val="22"/>
    </w:rPr>
  </w:style>
  <w:style w:type="paragraph" w:styleId="Heading9">
    <w:name w:val="Heading 9"/>
    <w:basedOn w:val="Normal"/>
    <w:next w:val="Normal"/>
    <w:link w:val="Heading9Char"/>
    <w:uiPriority w:val="9"/>
    <w:unhideWhenUsed w:val="on"/>
    <w:qFormat w:val="on"/>
    <w:pPr>
      <w:keepNext w:val="on"/>
      <w:keepLines w:val="on"/>
      <w:spacing w:before="320" w:after="200"/>
    </w:pPr>
    <w:rPr>
      <w:rFonts w:ascii="Arial" w:cs="Arial" w:eastAsia="Arial" w:hAnsi="Arial"/>
      <w:i/>
      <w:iCs/>
      <w:sz w:val="21"/>
      <w:szCs w:val="21"/>
    </w:rPr>
  </w:style>
  <w:style w:type="character" w:styleId="Heading9Char">
    <w:name w:val="Heading 9 Char"/>
    <w:basedOn w:val="DefaultParagraphFont"/>
    <w:link w:val="Heading9"/>
    <w:uiPriority w:val="9"/>
    <w:rPr>
      <w:rFonts w:ascii="Arial" w:cs="Arial" w:eastAsia="Arial" w:hAnsi="Arial"/>
      <w:i/>
      <w:iCs/>
      <w:sz w:val="21"/>
      <w:szCs w:val="21"/>
    </w:rPr>
  </w:style>
  <w:style w:type="paragraph" w:styleId="NoSpacing">
    <w:name w:val="No Spacing"/>
    <w:uiPriority w:val="1"/>
    <w:qFormat w:val="on"/>
    <w:pPr>
      <w:spacing w:before="0" w:after="0" w:line="240" w:lineRule="auto"/>
    </w:pPr>
  </w:style>
  <w:style w:type="paragraph" w:styleId="Title">
    <w:name w:val="Title"/>
    <w:basedOn w:val="Normal"/>
    <w:next w:val="Normal"/>
    <w:link w:val="TitleChar"/>
    <w:uiPriority w:val="10"/>
    <w:qFormat w:val="on"/>
    <w:pPr>
      <w:spacing w:before="300" w:after="200"/>
      <w:contextualSpacing w:val="on"/>
    </w:pPr>
    <w:rPr>
      <w:sz w:val="48"/>
      <w:szCs w:val="48"/>
    </w:rPr>
  </w:style>
  <w:style w:type="character"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val="on"/>
    <w:pPr>
      <w:spacing w:before="200" w:after="200"/>
    </w:pPr>
    <w:rPr>
      <w:sz w:val="24"/>
      <w:szCs w:val="24"/>
    </w:rPr>
  </w:style>
  <w:style w:type="character"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val="on"/>
    <w:pPr>
      <w:ind w:left="720" w:right="720"/>
    </w:pPr>
    <w:rPr>
      <w:i/>
    </w:rPr>
  </w:style>
  <w:style w:type="character" w:styleId="QuoteChar">
    <w:name w:val="Quote Char"/>
    <w:link w:val="Quote"/>
    <w:uiPriority w:val="29"/>
    <w:rPr>
      <w:i/>
    </w:rPr>
  </w:style>
  <w:style w:type="paragraph" w:styleId="IntenseQuote">
    <w:name w:val="Intense Quote"/>
    <w:basedOn w:val="Normal"/>
    <w:next w:val="Normal"/>
    <w:link w:val="IntenseQuoteChar"/>
    <w:uiPriority w:val="30"/>
    <w:qFormat w:val="on"/>
    <w:pPr>
      <w:pBdr>
        <w:top w:val="single" w:color="ffffff" w:sz="4" w:space="5"/>
        <w:left w:val="single" w:color="ffffff" w:sz="4" w:space="10"/>
        <w:bottom w:val="single" w:color="ffffff" w:sz="4" w:space="5"/>
        <w:right w:val="single" w:color="ffffff" w:sz="4" w:space="10"/>
      </w:pBdr>
      <w:shd w:val="clear" w:color="auto" w:fill="f2f2f2"/>
      <w:ind w:left="720" w:right="720"/>
      <w:contextualSpacing w:val="off"/>
    </w:pPr>
    <w:rPr>
      <w:i/>
    </w:rPr>
  </w:style>
  <w:style w:type="character" w:styleId="IntenseQuoteChar">
    <w:name w:val="Intense Quote Char"/>
    <w:link w:val="IntenseQuote"/>
    <w:uiPriority w:val="30"/>
    <w:rPr>
      <w:i/>
    </w:rPr>
  </w:style>
  <w:style w:type="character" w:styleId="HeaderChar">
    <w:name w:val="Header Char"/>
    <w:basedOn w:val="DefaultParagraphFont"/>
    <w:link w:val="Header"/>
    <w:uiPriority w:val="99"/>
  </w:style>
  <w:style w:type="character" w:styleId="FooterChar">
    <w:name w:val="Footer Char"/>
    <w:basedOn w:val="DefaultParagraphFont"/>
    <w:link w:val="Footer"/>
    <w:uiPriority w:val="99"/>
  </w:style>
  <w:style w:type="paragraph" w:styleId="Caption">
    <w:name w:val="Caption"/>
    <w:basedOn w:val="Normal"/>
    <w:next w:val="Normal"/>
    <w:uiPriority w:val="35"/>
    <w:semiHidden w:val="on"/>
    <w:unhideWhenUsed w:val="on"/>
    <w:qFormat w:val="on"/>
    <w:pPr>
      <w:spacing w:line="276" w:lineRule="auto"/>
    </w:pPr>
    <w:rPr>
      <w:b/>
      <w:bCs/>
      <w:color w:val="5b9bd5" w:themeColor="accent1"/>
      <w:sz w:val="18"/>
      <w:szCs w:val="18"/>
    </w:rPr>
  </w:style>
  <w:style w:type="character" w:styleId="CaptionChar">
    <w:name w:val="Caption Char"/>
    <w:basedOn w:val="Caption"/>
    <w:link w:val="Footer"/>
    <w:uiPriority w:val="99"/>
  </w:style>
  <w:style w:type="table" w:styleId="TableGridLight">
    <w:name w:val="Table Grid Light"/>
    <w:basedOn w:val="NormalTable"/>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right w:w="108" w:type="dxa"/>
      </w:tblCellMar>
    </w:tblPr>
  </w:style>
  <w:style w:type="table" w:styleId="PlainTable1">
    <w:name w:val="Plain Table 1"/>
    <w:basedOn w:val="NormalTable"/>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2f2f2" w:themeColor="text1" w:themeTint="0d" w:fill="f2f2f2" w:themeFill="text1" w:themeFillTint="0d"/>
      </w:tcPr>
    </w:tblStylePr>
    <w:tblStylePr w:type="band1Horz">
      <w:tcPr>
        <w:shd w:val="clear" w:color="f2f2f2" w:themeColor="text1" w:themeTint="0d" w:fill="f2f2f2" w:themeFill="text1" w:themeFillTint="0d"/>
      </w:tcPr>
    </w:tblStylePr>
  </w:style>
  <w:style w:type="table" w:styleId="PlainTable2">
    <w:name w:val="Plain Table 2"/>
    <w:basedOn w:val="NormalTable"/>
    <w:uiPriority w:val="59"/>
    <w:pPr>
      <w:spacing w:after="0" w:line="240" w:lineRule="auto"/>
    </w:pPr>
    <w:tblPr>
      <w:tblInd w:w="0" w:type="dxa"/>
      <w:tblBorders>
        <w:top w:val="single" w:color="000000" w:themeColor="text1" w:sz="4" w:space="0"/>
        <w:left w:val="none" w:sz="4" w:space="0"/>
        <w:bottom w:val="single" w:color="000000" w:themeColor="text1" w:sz="4" w:space="0"/>
        <w:right w:val="none" w:sz="4" w:space="0"/>
      </w:tblBorders>
      <w:tblCellMar>
        <w:left w:w="108"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styleId="PlainTable3">
    <w:name w:val="Plain Table 3"/>
    <w:basedOn w:val="NormalTable"/>
    <w:uiPriority w:val="99"/>
    <w:pPr>
      <w:spacing w:after="0" w:line="240" w:lineRule="auto"/>
    </w:pPr>
    <w:tblPr>
      <w:tblStyleRowBandSize w:val="1"/>
      <w:tblStyleColBandSize w:val="1"/>
      <w:tblInd w:w="0" w:type="dxa"/>
    </w:tblPr>
    <w:tblStylePr w:type="firstRow">
      <w:rPr>
        <w:b/>
        <w:caps/>
        <w:color w:val="404040"/>
      </w:rPr>
      <w:tcPr>
        <w:tcBorders>
          <w:top w:val="none" w:sz="4" w:space="0"/>
          <w:left w:val="none" w:sz="4" w:space="0"/>
          <w:bottom w:val="single" w:color="404040" w:sz="4" w:space="0"/>
          <w:right w:val="none" w:sz="4" w:space="0"/>
        </w:tcBorders>
      </w:tcPr>
    </w:tblStylePr>
    <w:tblStylePr w:type="lastRow">
      <w:rPr>
        <w:b/>
        <w:caps/>
        <w:color w:val="404040"/>
      </w:rPr>
    </w:tblStylePr>
    <w:tblStylePr w:type="firstCol">
      <w:rPr>
        <w:b/>
        <w:caps/>
        <w:color w:val="404040"/>
      </w:rPr>
      <w:tcPr>
        <w:tcBorders>
          <w:top w:val="none" w:sz="4" w:space="0"/>
          <w:left w:val="none" w:sz="4" w:space="0"/>
          <w:bottom w:val="none" w:sz="4" w:space="0"/>
          <w:right w:val="single" w:color="404040" w:sz="4" w:space="0"/>
        </w:tcBorders>
      </w:tcPr>
    </w:tblStylePr>
    <w:tblStylePr w:type="lastCol">
      <w:rPr>
        <w:b/>
        <w:caps/>
        <w:color w:val="404040"/>
      </w:r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PlainTable4">
    <w:name w:val="Plain Table 4"/>
    <w:basedOn w:val="NormalTable"/>
    <w:uiPriority w:val="99"/>
    <w:pPr>
      <w:spacing w:after="0" w:line="240" w:lineRule="auto"/>
    </w:pPr>
    <w:tblPr>
      <w:tblStyleRowBandSize w:val="1"/>
      <w:tblStyleColBandSize w:val="1"/>
      <w:tblInd w:w="0" w:type="dxa"/>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PlainTable5">
    <w:name w:val="Plain Table 5"/>
    <w:basedOn w:val="NormalTable"/>
    <w:uiPriority w:val="99"/>
    <w:pPr>
      <w:spacing w:after="0" w:line="240" w:lineRule="auto"/>
    </w:pPr>
    <w:tblPr>
      <w:tblStyleRowBandSize w:val="1"/>
      <w:tblStyleColBandSize w:val="1"/>
      <w:tblInd w:w="0" w:type="dxa"/>
    </w:tblPr>
    <w:tblStylePr w:type="firstRow">
      <w:rPr>
        <w:i/>
        <w:color w:val="404040"/>
      </w:rPr>
      <w:tcPr>
        <w:tcBorders>
          <w:left w:val="none" w:sz="4" w:space="0"/>
          <w:bottom w:val="single" w:color="404040" w:sz="4" w:space="0"/>
          <w:right w:val="none" w:sz="4" w:space="0"/>
        </w:tcBorders>
        <w:shd w:val="clear" w:color="ffffff"/>
      </w:tcPr>
    </w:tblStylePr>
    <w:tblStylePr w:type="lastRow">
      <w:rPr>
        <w:i/>
        <w:color w:val="404040"/>
      </w:rPr>
      <w:tcPr>
        <w:tcBorders>
          <w:top w:val="single" w:color="404040" w:sz="4" w:space="0"/>
          <w:left w:val="none" w:sz="4" w:space="0"/>
          <w:right w:val="none" w:sz="4" w:space="0"/>
        </w:tcBorders>
        <w:shd w:val="clear" w:color="ffffff"/>
      </w:tcPr>
    </w:tblStylePr>
    <w:tblStylePr w:type="firstCol">
      <w:rPr>
        <w:i/>
        <w:color w:val="404040"/>
      </w:rPr>
      <w:tcPr>
        <w:tcBorders>
          <w:right w:val="single" w:color="404040" w:sz="4" w:space="0"/>
        </w:tcBorders>
        <w:shd w:val="clear" w:color="ffffff"/>
      </w:tcPr>
    </w:tblStylePr>
    <w:tblStylePr w:type="lastCol">
      <w:rPr>
        <w:i/>
        <w:color w:val="404040"/>
      </w:rPr>
      <w:tcPr>
        <w:tcBorders>
          <w:left w:val="single" w:color="404040" w:sz="4" w:space="0"/>
        </w:tcBorders>
        <w:shd w:val="clear" w:color="ffffff"/>
      </w:tc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GridTable1Light">
    <w:name w:val="Grid Table 1 Light"/>
    <w:basedOn w:val="NormalTable"/>
    <w:uiPriority w:val="99"/>
    <w:pPr>
      <w:spacing w:after="0" w:line="240" w:lineRule="auto"/>
    </w:pPr>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GridTable1Light-Accent1">
    <w:name w:val="Grid Table 1 Light - Accent 1"/>
    <w:basedOn w:val="NormalTable"/>
    <w:uiPriority w:val="99"/>
    <w:pPr>
      <w:spacing w:after="0" w:line="240" w:lineRule="auto"/>
    </w:pPr>
    <w:tblPr>
      <w:tblStyleRowBandSize w:val="1"/>
      <w:tblStyleColBandSize w:val="1"/>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e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styleId="GridTable1Light-Accent2">
    <w:name w:val="Grid Table 1 Light - Accent 2"/>
    <w:basedOn w:val="NormalTable"/>
    <w:uiPriority w:val="99"/>
    <w:pPr>
      <w:spacing w:after="0" w:line="240" w:lineRule="auto"/>
    </w:pPr>
    <w:tblPr>
      <w:tblStyleRowBandSize w:val="1"/>
      <w:tblStyleColBandSize w:val="1"/>
      <w:tblInd w:w="0" w:type="dxa"/>
      <w:tblBorders>
        <w:top w:val="single" w:color="f8caaa" w:themeColor="accent2" w:themeTint="67" w:sz="4" w:space="0"/>
        <w:left w:val="single" w:color="f8caaa" w:themeColor="accent2" w:themeTint="67" w:sz="4" w:space="0"/>
        <w:bottom w:val="single" w:color="f8caaa" w:themeColor="accent2" w:themeTint="67" w:sz="4" w:space="0"/>
        <w:right w:val="single" w:color="f8caaa" w:themeColor="accent2" w:themeTint="67" w:sz="4" w:space="0"/>
        <w:insideH w:val="single" w:color="f8caaa" w:themeColor="accent2" w:themeTint="67" w:sz="4" w:space="0"/>
        <w:insideV w:val="single" w:color="f8caaa"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8caaa" w:themeColor="accent2" w:themeTint="67" w:sz="4" w:space="0"/>
          <w:left w:val="single" w:color="f8caaa" w:themeColor="accent2" w:themeTint="67" w:sz="4" w:space="0"/>
          <w:bottom w:val="single" w:color="f8caaa" w:themeColor="accent2" w:themeTint="67" w:sz="4" w:space="0"/>
          <w:right w:val="single" w:color="f8caaa" w:themeColor="accent2" w:themeTint="67" w:sz="4" w:space="0"/>
        </w:tcBorders>
      </w:tcPr>
    </w:tblStylePr>
  </w:style>
  <w:style w:type="table" w:styleId="GridTable1Light-Accent3">
    <w:name w:val="Grid Table 1 Light - Accent 3"/>
    <w:basedOn w:val="NormalTable"/>
    <w:uiPriority w:val="99"/>
    <w:pPr>
      <w:spacing w:after="0" w:line="240" w:lineRule="auto"/>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GridTable1Light-Accent4">
    <w:name w:val="Grid Table 1 Light - Accent 4"/>
    <w:basedOn w:val="NormalTable"/>
    <w:uiPriority w:val="99"/>
    <w:pPr>
      <w:spacing w:after="0" w:line="240" w:lineRule="auto"/>
    </w:pPr>
    <w:tblPr>
      <w:tblStyleRowBandSize w:val="1"/>
      <w:tblStyleColBandSize w:val="1"/>
      <w:tblInd w:w="0" w:type="dxa"/>
      <w:tblBorders>
        <w:top w:val="single" w:color="ffe697" w:themeColor="accent4" w:themeTint="67" w:sz="4" w:space="0"/>
        <w:left w:val="single" w:color="ffe697" w:themeColor="accent4" w:themeTint="67" w:sz="4" w:space="0"/>
        <w:bottom w:val="single" w:color="ffe697" w:themeColor="accent4" w:themeTint="67" w:sz="4" w:space="0"/>
        <w:right w:val="single" w:color="ffe697" w:themeColor="accent4" w:themeTint="67" w:sz="4" w:space="0"/>
        <w:insideH w:val="single" w:color="ffe697" w:themeColor="accent4" w:themeTint="67" w:sz="4" w:space="0"/>
        <w:insideV w:val="single" w:color="ffe697" w:themeColor="accent4" w:themeTint="67" w:sz="4" w:space="0"/>
      </w:tblBorders>
    </w:tblPr>
    <w:tblStylePr w:type="firstRow">
      <w:rPr>
        <w:b/>
        <w:color w:val="404040"/>
      </w:rPr>
      <w:tcPr>
        <w:tcBorders>
          <w:bottom w:val="single" w:color="ffdb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697" w:themeColor="accent4" w:themeTint="67" w:sz="4" w:space="0"/>
          <w:left w:val="single" w:color="ffe697" w:themeColor="accent4" w:themeTint="67" w:sz="4" w:space="0"/>
          <w:bottom w:val="single" w:color="ffe697" w:themeColor="accent4" w:themeTint="67" w:sz="4" w:space="0"/>
          <w:right w:val="single" w:color="ffe697" w:themeColor="accent4" w:themeTint="67" w:sz="4" w:space="0"/>
        </w:tcBorders>
      </w:tcPr>
    </w:tblStylePr>
  </w:style>
  <w:style w:type="table" w:styleId="GridTable1Light-Accent5">
    <w:name w:val="Grid Table 1 Light - Accent 5"/>
    <w:basedOn w:val="NormalTable"/>
    <w:uiPriority w:val="99"/>
    <w:pPr>
      <w:spacing w:after="0" w:line="240" w:lineRule="auto"/>
    </w:pPr>
    <w:tblPr>
      <w:tblStyleRowBandSize w:val="1"/>
      <w:tblStyleColBandSize w:val="1"/>
      <w:tblInd w:w="0" w:type="dxa"/>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styleId="GridTable1Light-Accent6">
    <w:name w:val="Grid Table 1 Light - Accent 6"/>
    <w:basedOn w:val="NormalTable"/>
    <w:uiPriority w:val="99"/>
    <w:pPr>
      <w:spacing w:after="0" w:line="240" w:lineRule="auto"/>
    </w:pPr>
    <w:tblPr>
      <w:tblStyleRowBandSize w:val="1"/>
      <w:tblStyleColBandSize w:val="1"/>
      <w:tblInd w:w="0" w:type="dxa"/>
      <w:tblBorders>
        <w:top w:val="single" w:color="c5e0b2" w:themeColor="accent6" w:themeTint="67" w:sz="4" w:space="0"/>
        <w:left w:val="single" w:color="c5e0b2" w:themeColor="accent6" w:themeTint="67" w:sz="4" w:space="0"/>
        <w:bottom w:val="single" w:color="c5e0b2" w:themeColor="accent6" w:themeTint="67" w:sz="4" w:space="0"/>
        <w:right w:val="single" w:color="c5e0b2" w:themeColor="accent6" w:themeTint="67" w:sz="4" w:space="0"/>
        <w:insideH w:val="single" w:color="c5e0b2" w:themeColor="accent6" w:themeTint="67" w:sz="4" w:space="0"/>
        <w:insideV w:val="single" w:color="c5e0b2" w:themeColor="accent6" w:themeTint="67" w:sz="4" w:space="0"/>
      </w:tblBorders>
    </w:tblPr>
    <w:tblStylePr w:type="firstRow">
      <w:rPr>
        <w:b/>
        <w:color w:val="404040"/>
      </w:rPr>
      <w:tcPr>
        <w:tcBorders>
          <w:bottom w:val="single" w:color="abd2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5e0b2" w:themeColor="accent6" w:themeTint="67" w:sz="4" w:space="0"/>
          <w:left w:val="single" w:color="c5e0b2" w:themeColor="accent6" w:themeTint="67" w:sz="4" w:space="0"/>
          <w:bottom w:val="single" w:color="c5e0b2" w:themeColor="accent6" w:themeTint="67" w:sz="4" w:space="0"/>
          <w:right w:val="single" w:color="c5e0b2" w:themeColor="accent6" w:themeTint="67" w:sz="4" w:space="0"/>
        </w:tcBorders>
      </w:tcPr>
    </w:tblStylePr>
  </w:style>
  <w:style w:type="table" w:styleId="GridTable2">
    <w:name w:val="Grid Table 2"/>
    <w:basedOn w:val="NormalTable"/>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sz="4" w:space="0"/>
          <w:left w:val="none" w:sz="4" w:space="0"/>
          <w:bottom w:val="single" w:color="6a6a6a" w:themeColor="text1" w:themeTint="95" w:sz="12" w:space="0"/>
          <w:right w:val="none" w:sz="4" w:space="0"/>
        </w:tcBorders>
        <w:shd w:val="clear" w:color="ffffff"/>
      </w:tcPr>
    </w:tblStylePr>
    <w:tblStylePr w:type="lastRow">
      <w:rPr>
        <w:b/>
        <w:color w:val="404040"/>
      </w:rPr>
      <w:tcPr>
        <w:tcBorders>
          <w:top w:val="single" w:color="6a6a6a" w:themeColor="text1" w:themeTint="95"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2-Accent1">
    <w:name w:val="Grid Table 2 - Accent 1"/>
    <w:basedOn w:val="NormalTable"/>
    <w:uiPriority w:val="99"/>
    <w:pPr>
      <w:spacing w:after="0" w:line="240" w:lineRule="auto"/>
    </w:pPr>
    <w:tblPr>
      <w:tblStyleRowBandSize w:val="1"/>
      <w:tblStyleColBandSize w:val="1"/>
      <w:tblInd w:w="0" w:type="dxa"/>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one" w:sz="4" w:space="0"/>
          <w:left w:val="none" w:sz="4" w:space="0"/>
          <w:bottom w:val="single" w:color="68a3d8" w:themeColor="accent1" w:themeTint="ea" w:sz="12" w:space="0"/>
          <w:right w:val="none" w:sz="4" w:space="0"/>
        </w:tcBorders>
        <w:shd w:val="clear" w:color="ffffff"/>
      </w:tcPr>
    </w:tblStylePr>
    <w:tblStylePr w:type="lastRow">
      <w:rPr>
        <w:b/>
        <w:color w:val="404040"/>
      </w:rPr>
      <w:tcPr>
        <w:tcBorders>
          <w:top w:val="single" w:color="68a3d8" w:themeColor="accent1" w:themeTint="ea"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af6" w:themeColor="accent1" w:themeTint="34" w:fill="dceaf6" w:themeFill="accent1" w:themeFillTint="34"/>
      </w:tcPr>
    </w:tblStylePr>
    <w:tblStylePr w:type="band1Horz">
      <w:rPr>
        <w:rFonts w:ascii="Arial" w:hAnsi="Arial"/>
        <w:color w:val="404040"/>
        <w:sz w:val="22"/>
      </w:rPr>
      <w:tcPr>
        <w:shd w:val="clear" w:color="dceaf6" w:themeColor="accent1" w:themeTint="34" w:fill="dceaf6" w:themeFill="accent1" w:themeFillTint="34"/>
      </w:tcPr>
    </w:tblStylePr>
  </w:style>
  <w:style w:type="table" w:styleId="GridTable2-Accent2">
    <w:name w:val="Grid Table 2 - Accent 2"/>
    <w:basedOn w:val="NormalTable"/>
    <w:uiPriority w:val="99"/>
    <w:pPr>
      <w:spacing w:after="0" w:line="240" w:lineRule="auto"/>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cPr>
        <w:tcBorders>
          <w:top w:val="none" w:sz="4" w:space="0"/>
          <w:left w:val="none" w:sz="4" w:space="0"/>
          <w:bottom w:val="single" w:color="f4b184" w:themeColor="accent2" w:themeTint="97" w:sz="12" w:space="0"/>
          <w:right w:val="none" w:sz="4" w:space="0"/>
        </w:tcBorders>
        <w:shd w:val="clear" w:color="ffffff"/>
      </w:tcPr>
    </w:tblStylePr>
    <w:tblStylePr w:type="lastRow">
      <w:rPr>
        <w:b/>
        <w:color w:val="404040"/>
      </w:rPr>
      <w:tcPr>
        <w:tcBorders>
          <w:top w:val="single" w:color="f4b184" w:themeColor="accent2" w:themeTint="97"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6d7" w:themeColor="accent2" w:themeTint="32" w:fill="fbe6d7" w:themeFill="accent2" w:themeFillTint="32"/>
      </w:tcPr>
    </w:tblStylePr>
    <w:tblStylePr w:type="band1Horz">
      <w:rPr>
        <w:rFonts w:ascii="Arial" w:hAnsi="Arial"/>
        <w:color w:val="404040"/>
        <w:sz w:val="22"/>
      </w:rPr>
      <w:tcPr>
        <w:shd w:val="clear" w:color="fbe6d7" w:themeColor="accent2" w:themeTint="32" w:fill="fbe6d7" w:themeFill="accent2" w:themeFillTint="32"/>
      </w:tcPr>
    </w:tblStylePr>
  </w:style>
  <w:style w:type="table" w:styleId="GridTable2-Accent3">
    <w:name w:val="Grid Table 2 - Accent 3"/>
    <w:basedOn w:val="NormalTable"/>
    <w:uiPriority w:val="99"/>
    <w:pPr>
      <w:spacing w:after="0" w:line="240" w:lineRule="auto"/>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one" w:sz="4" w:space="0"/>
          <w:left w:val="none" w:sz="4" w:space="0"/>
          <w:bottom w:val="single" w:color="a5a5a5" w:themeColor="accent3" w:themeTint="fe" w:sz="12" w:space="0"/>
          <w:right w:val="none" w:sz="4" w:space="0"/>
        </w:tcBorders>
        <w:shd w:val="clear" w:color="ffffff"/>
      </w:tcPr>
    </w:tblStylePr>
    <w:tblStylePr w:type="lastRow">
      <w:rPr>
        <w:b/>
        <w:color w:val="404040"/>
      </w:rPr>
      <w:tcPr>
        <w:tcBorders>
          <w:top w:val="single" w:color="a5a5a5" w:themeColor="accent3" w:themeTint="fe"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2-Accent4">
    <w:name w:val="Grid Table 2 - Accent 4"/>
    <w:basedOn w:val="NormalTable"/>
    <w:uiPriority w:val="99"/>
    <w:pPr>
      <w:spacing w:after="0" w:line="240" w:lineRule="auto"/>
    </w:pPr>
    <w:tblPr>
      <w:tblStyleRowBandSize w:val="1"/>
      <w:tblStyleColBandSize w:val="1"/>
      <w:tblInd w:w="0" w:type="dxa"/>
      <w:tblBorders>
        <w:bottom w:val="single" w:color="ffda63" w:themeColor="accent4" w:themeTint="9a" w:sz="4" w:space="0"/>
        <w:insideH w:val="single" w:color="ffda63" w:themeColor="accent4" w:themeTint="9a" w:sz="4" w:space="0"/>
        <w:insideV w:val="single" w:color="ffda63" w:themeColor="accent4" w:themeTint="9a" w:sz="4" w:space="0"/>
      </w:tblBorders>
    </w:tblPr>
    <w:tblStylePr w:type="firstRow">
      <w:rPr>
        <w:b/>
        <w:color w:val="404040"/>
      </w:rPr>
      <w:tcPr>
        <w:tcBorders>
          <w:top w:val="none" w:sz="4" w:space="0"/>
          <w:left w:val="none" w:sz="4" w:space="0"/>
          <w:bottom w:val="single" w:color="ffda63" w:themeColor="accent4" w:themeTint="9a" w:sz="12" w:space="0"/>
          <w:right w:val="none" w:sz="4" w:space="0"/>
        </w:tcBorders>
        <w:shd w:val="clear" w:color="ffffff"/>
      </w:tcPr>
    </w:tblStylePr>
    <w:tblStylePr w:type="lastRow">
      <w:rPr>
        <w:b/>
        <w:color w:val="404040"/>
      </w:rPr>
      <w:tcPr>
        <w:tcBorders>
          <w:top w:val="single" w:color="ffda63" w:themeColor="accent4" w:themeTint="9a"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2c9" w:themeColor="accent4" w:themeTint="34" w:fill="fff2c9" w:themeFill="accent4" w:themeFillTint="34"/>
      </w:tcPr>
    </w:tblStylePr>
    <w:tblStylePr w:type="band1Horz">
      <w:rPr>
        <w:rFonts w:ascii="Arial" w:hAnsi="Arial"/>
        <w:color w:val="404040"/>
        <w:sz w:val="22"/>
      </w:rPr>
      <w:tcPr>
        <w:shd w:val="clear" w:color="fff2c9" w:themeColor="accent4" w:themeTint="34" w:fill="fff2c9" w:themeFill="accent4" w:themeFillTint="34"/>
      </w:tcPr>
    </w:tblStylePr>
  </w:style>
  <w:style w:type="table" w:styleId="GridTable2-Accent5">
    <w:name w:val="Grid Table 2 - Accent 5"/>
    <w:basedOn w:val="NormalTable"/>
    <w:uiPriority w:val="99"/>
    <w:pPr>
      <w:spacing w:after="0" w:line="240" w:lineRule="auto"/>
    </w:pPr>
    <w:tblPr>
      <w:tblStyleRowBandSize w:val="1"/>
      <w:tblStyleColBandSize w:val="1"/>
      <w:tblInd w:w="0" w:type="dxa"/>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one" w:sz="4" w:space="0"/>
          <w:left w:val="none" w:sz="4" w:space="0"/>
          <w:bottom w:val="single" w:color="4472c4" w:themeColor="accent5" w:sz="12" w:space="0"/>
          <w:right w:val="none" w:sz="4" w:space="0"/>
        </w:tcBorders>
        <w:shd w:val="clear" w:color="ffffff"/>
      </w:tcPr>
    </w:tblStylePr>
    <w:tblStylePr w:type="lastRow">
      <w:rPr>
        <w:b/>
        <w:color w:val="404040"/>
      </w:rPr>
      <w:tcPr>
        <w:tcBorders>
          <w:top w:val="single" w:color="4472c4" w:themeColor="accent5"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7e1f3" w:themeColor="accent5" w:themeTint="34" w:fill="d7e1f3" w:themeFill="accent5" w:themeFillTint="34"/>
      </w:tcPr>
    </w:tblStylePr>
    <w:tblStylePr w:type="band1Horz">
      <w:rPr>
        <w:rFonts w:ascii="Arial" w:hAnsi="Arial"/>
        <w:color w:val="404040"/>
        <w:sz w:val="22"/>
      </w:rPr>
      <w:tcPr>
        <w:shd w:val="clear" w:color="d7e1f3" w:themeColor="accent5" w:themeTint="34" w:fill="d7e1f3" w:themeFill="accent5" w:themeFillTint="34"/>
      </w:tcPr>
    </w:tblStylePr>
  </w:style>
  <w:style w:type="table" w:styleId="GridTable2-Accent6">
    <w:name w:val="Grid Table 2 - Accent 6"/>
    <w:basedOn w:val="NormalTable"/>
    <w:uiPriority w:val="99"/>
    <w:pPr>
      <w:spacing w:after="0" w:line="240" w:lineRule="auto"/>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one" w:sz="4" w:space="0"/>
          <w:left w:val="none" w:sz="4" w:space="0"/>
          <w:bottom w:val="single" w:color="70ad47" w:themeColor="accent6" w:sz="12" w:space="0"/>
          <w:right w:val="none" w:sz="4" w:space="0"/>
        </w:tcBorders>
        <w:shd w:val="clear" w:color="ffffff"/>
      </w:tcPr>
    </w:tblStylePr>
    <w:tblStylePr w:type="lastRow">
      <w:rPr>
        <w:b/>
        <w:color w:val="404040"/>
      </w:rPr>
      <w:tcPr>
        <w:tcBorders>
          <w:top w:val="single" w:color="70ad47" w:themeColor="accent6"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7" w:themeColor="accent6" w:themeTint="34" w:fill="e1efd7" w:themeFill="accent6" w:themeFillTint="34"/>
      </w:tcPr>
    </w:tblStylePr>
    <w:tblStylePr w:type="band1Horz">
      <w:rPr>
        <w:rFonts w:ascii="Arial" w:hAnsi="Arial"/>
        <w:color w:val="404040"/>
        <w:sz w:val="22"/>
      </w:rPr>
      <w:tcPr>
        <w:shd w:val="clear" w:color="e1efd7" w:themeColor="accent6" w:themeTint="34" w:fill="e1efd7" w:themeFill="accent6" w:themeFillTint="34"/>
      </w:tcPr>
    </w:tblStylePr>
  </w:style>
  <w:style w:type="table" w:styleId="GridTable3">
    <w:name w:val="Grid Table 3"/>
    <w:basedOn w:val="NormalTable"/>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3-Accent1">
    <w:name w:val="Grid Table 3 - Accent 1"/>
    <w:basedOn w:val="NormalTable"/>
    <w:uiPriority w:val="99"/>
    <w:pPr>
      <w:spacing w:after="0" w:line="240" w:lineRule="auto"/>
    </w:pPr>
    <w:tblPr>
      <w:tblStyleRowBandSize w:val="1"/>
      <w:tblStyleColBandSize w:val="1"/>
      <w:tblInd w:w="0" w:type="dxa"/>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dceaf6" w:themeColor="accent1" w:themeTint="34" w:fill="dceaf6" w:themeFill="accent1" w:themeFillTint="34"/>
      </w:tcPr>
    </w:tblStylePr>
    <w:tblStylePr w:type="band1Horz">
      <w:rPr>
        <w:rFonts w:ascii="Arial" w:hAnsi="Arial"/>
        <w:color w:val="404040"/>
        <w:sz w:val="22"/>
      </w:rPr>
      <w:tcPr>
        <w:shd w:val="clear" w:color="dceaf6" w:themeColor="accent1" w:themeTint="34" w:fill="dceaf6" w:themeFill="accent1" w:themeFillTint="34"/>
      </w:tcPr>
    </w:tblStylePr>
  </w:style>
  <w:style w:type="table" w:styleId="GridTable3-Accent2">
    <w:name w:val="Grid Table 3 - Accent 2"/>
    <w:basedOn w:val="NormalTable"/>
    <w:uiPriority w:val="99"/>
    <w:pPr>
      <w:spacing w:after="0" w:line="240" w:lineRule="auto"/>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fbe6d7" w:themeColor="accent2" w:themeTint="32" w:fill="fbe6d7" w:themeFill="accent2" w:themeFillTint="32"/>
      </w:tcPr>
    </w:tblStylePr>
    <w:tblStylePr w:type="band1Horz">
      <w:rPr>
        <w:rFonts w:ascii="Arial" w:hAnsi="Arial"/>
        <w:color w:val="404040"/>
        <w:sz w:val="22"/>
      </w:rPr>
      <w:tcPr>
        <w:shd w:val="clear" w:color="fbe6d7" w:themeColor="accent2" w:themeTint="32" w:fill="fbe6d7" w:themeFill="accent2" w:themeFillTint="32"/>
      </w:tcPr>
    </w:tblStylePr>
  </w:style>
  <w:style w:type="table" w:styleId="GridTable3-Accent3">
    <w:name w:val="Grid Table 3 - Accent 3"/>
    <w:basedOn w:val="NormalTable"/>
    <w:uiPriority w:val="99"/>
    <w:pPr>
      <w:spacing w:after="0" w:line="240" w:lineRule="auto"/>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3-Accent4">
    <w:name w:val="Grid Table 3 - Accent 4"/>
    <w:basedOn w:val="NormalTable"/>
    <w:uiPriority w:val="99"/>
    <w:pPr>
      <w:spacing w:after="0" w:line="240" w:lineRule="auto"/>
    </w:pPr>
    <w:tblPr>
      <w:tblStyleRowBandSize w:val="1"/>
      <w:tblStyleColBandSize w:val="1"/>
      <w:tblInd w:w="0" w:type="dxa"/>
      <w:tblBorders>
        <w:bottom w:val="single" w:color="ffda63" w:themeColor="accent4" w:themeTint="9a" w:sz="4" w:space="0"/>
        <w:insideH w:val="single" w:color="ffda63" w:themeColor="accent4" w:themeTint="9a" w:sz="4" w:space="0"/>
        <w:insideV w:val="single" w:color="ffda63" w:themeColor="accent4" w:themeTint="9a"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fff2c9" w:themeColor="accent4" w:themeTint="34" w:fill="fff2c9" w:themeFill="accent4" w:themeFillTint="34"/>
      </w:tcPr>
    </w:tblStylePr>
    <w:tblStylePr w:type="band1Horz">
      <w:rPr>
        <w:rFonts w:ascii="Arial" w:hAnsi="Arial"/>
        <w:color w:val="404040"/>
        <w:sz w:val="22"/>
      </w:rPr>
      <w:tcPr>
        <w:shd w:val="clear" w:color="fff2c9" w:themeColor="accent4" w:themeTint="34" w:fill="fff2c9" w:themeFill="accent4" w:themeFillTint="34"/>
      </w:tcPr>
    </w:tblStylePr>
  </w:style>
  <w:style w:type="table" w:styleId="GridTable3-Accent5">
    <w:name w:val="Grid Table 3 - Accent 5"/>
    <w:basedOn w:val="NormalTable"/>
    <w:uiPriority w:val="99"/>
    <w:pPr>
      <w:spacing w:after="0" w:line="240" w:lineRule="auto"/>
    </w:pPr>
    <w:tblPr>
      <w:tblStyleRowBandSize w:val="1"/>
      <w:tblStyleColBandSize w:val="1"/>
      <w:tblInd w:w="0" w:type="dxa"/>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d7e1f3" w:themeColor="accent5" w:themeTint="34" w:fill="d7e1f3" w:themeFill="accent5" w:themeFillTint="34"/>
      </w:tcPr>
    </w:tblStylePr>
    <w:tblStylePr w:type="band1Horz">
      <w:rPr>
        <w:rFonts w:ascii="Arial" w:hAnsi="Arial"/>
        <w:color w:val="404040"/>
        <w:sz w:val="22"/>
      </w:rPr>
      <w:tcPr>
        <w:shd w:val="clear" w:color="d7e1f3" w:themeColor="accent5" w:themeTint="34" w:fill="d7e1f3" w:themeFill="accent5" w:themeFillTint="34"/>
      </w:tcPr>
    </w:tblStylePr>
  </w:style>
  <w:style w:type="table" w:styleId="GridTable3-Accent6">
    <w:name w:val="Grid Table 3 - Accent 6"/>
    <w:basedOn w:val="NormalTable"/>
    <w:uiPriority w:val="99"/>
    <w:pPr>
      <w:spacing w:after="0" w:line="240" w:lineRule="auto"/>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e1efd7" w:themeColor="accent6" w:themeTint="34" w:fill="e1efd7" w:themeFill="accent6" w:themeFillTint="34"/>
      </w:tcPr>
    </w:tblStylePr>
    <w:tblStylePr w:type="band1Horz">
      <w:rPr>
        <w:rFonts w:ascii="Arial" w:hAnsi="Arial"/>
        <w:color w:val="404040"/>
        <w:sz w:val="22"/>
      </w:rPr>
      <w:tcPr>
        <w:shd w:val="clear" w:color="e1efd7" w:themeColor="accent6" w:themeTint="34" w:fill="e1efd7" w:themeFill="accent6" w:themeFillTint="34"/>
      </w:tcPr>
    </w:tblStylePr>
  </w:style>
  <w:style w:type="table" w:styleId="GridTable4">
    <w:name w:val="Grid Table 4"/>
    <w:basedOn w:val="NormalTable"/>
    <w:uiPriority w:val="59"/>
    <w:pPr>
      <w:spacing w:after="0" w:line="240" w:lineRule="auto"/>
    </w:pPr>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4-Accent1">
    <w:name w:val="Grid Table 4 - Accent 1"/>
    <w:basedOn w:val="NormalTable"/>
    <w:uiPriority w:val="59"/>
    <w:pPr>
      <w:spacing w:after="0" w:line="240" w:lineRule="auto"/>
    </w:pPr>
    <w:tblPr>
      <w:tblStyleRowBandSize w:val="1"/>
      <w:tblStyleColBandSize w:val="1"/>
      <w:tblInd w:w="0" w:type="dxa"/>
      <w:tblBorders>
        <w:top w:val="single" w:color="a1c6e7" w:themeColor="accent1" w:themeTint="90" w:sz="4" w:space="0"/>
        <w:left w:val="single" w:color="a1c6e7" w:themeColor="accent1" w:themeTint="90" w:sz="4" w:space="0"/>
        <w:bottom w:val="single" w:color="a1c6e7" w:themeColor="accent1" w:themeTint="90" w:sz="4" w:space="0"/>
        <w:right w:val="single" w:color="a1c6e7" w:themeColor="accent1" w:themeTint="90" w:sz="4" w:space="0"/>
        <w:insideH w:val="single" w:color="a1c6e7" w:themeColor="accent1" w:themeTint="90" w:sz="4" w:space="0"/>
        <w:insideV w:val="single" w:color="a1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styleId="GridTable4-Accent2">
    <w:name w:val="Grid Table 4 - Accent 2"/>
    <w:basedOn w:val="NormalTable"/>
    <w:uiPriority w:val="59"/>
    <w:pPr>
      <w:spacing w:after="0" w:line="240" w:lineRule="auto"/>
    </w:pPr>
    <w:tblPr>
      <w:tblStyleRowBandSize w:val="1"/>
      <w:tblStyleColBandSize w:val="1"/>
      <w:tblInd w:w="0" w:type="dxa"/>
      <w:tblBorders>
        <w:top w:val="single" w:color="f5b589" w:themeColor="accent2" w:themeTint="90" w:sz="4" w:space="0"/>
        <w:left w:val="single" w:color="f5b589" w:themeColor="accent2" w:themeTint="90" w:sz="4" w:space="0"/>
        <w:bottom w:val="single" w:color="f5b589" w:themeColor="accent2" w:themeTint="90" w:sz="4" w:space="0"/>
        <w:right w:val="single" w:color="f5b589" w:themeColor="accent2" w:themeTint="90" w:sz="4" w:space="0"/>
        <w:insideH w:val="single" w:color="f5b589" w:themeColor="accent2" w:themeTint="90" w:sz="4" w:space="0"/>
        <w:insideV w:val="single" w:color="f5b589" w:themeColor="accent2" w:themeTint="90" w:sz="4" w:space="0"/>
      </w:tblBorders>
    </w:tblPr>
    <w:tblStylePr w:type="firstRow">
      <w:rPr>
        <w:rFonts w:ascii="Arial" w:hAnsi="Arial"/>
        <w:b/>
        <w:color w:val="ffffff"/>
        <w:sz w:val="22"/>
      </w:rPr>
      <w:tcPr>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shd w:val="clear" w:color="f4b184" w:themeColor="accent2" w:themeTint="97" w:fill="f4b184" w:themeFill="accent2" w:themeFillTint="97"/>
      </w:tcPr>
    </w:tblStylePr>
    <w:tblStylePr w:type="lastRow">
      <w:rPr>
        <w:b/>
        <w:color w:val="404040"/>
      </w:rPr>
      <w:tcPr>
        <w:tcBorders>
          <w:top w:val="single" w:color="f4b184"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6d7" w:themeColor="accent2" w:themeTint="32" w:fill="fbe6d7" w:themeFill="accent2" w:themeFillTint="32"/>
      </w:tcPr>
    </w:tblStylePr>
    <w:tblStylePr w:type="band1Horz">
      <w:rPr>
        <w:rFonts w:ascii="Arial" w:hAnsi="Arial"/>
        <w:color w:val="404040"/>
        <w:sz w:val="22"/>
      </w:rPr>
      <w:tcPr>
        <w:shd w:val="clear" w:color="fbe6d7" w:themeColor="accent2" w:themeTint="32" w:fill="fbe6d7" w:themeFill="accent2" w:themeFillTint="32"/>
      </w:tcPr>
    </w:tblStylePr>
  </w:style>
  <w:style w:type="table" w:styleId="GridTable4-Accent3">
    <w:name w:val="Grid Table 4 - Accent 3"/>
    <w:basedOn w:val="NormalTable"/>
    <w:uiPriority w:val="59"/>
    <w:pPr>
      <w:spacing w:after="0" w:line="240" w:lineRule="auto"/>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4-Accent4">
    <w:name w:val="Grid Table 4 - Accent 4"/>
    <w:basedOn w:val="NormalTable"/>
    <w:uiPriority w:val="59"/>
    <w:pPr>
      <w:spacing w:after="0" w:line="240" w:lineRule="auto"/>
    </w:pPr>
    <w:tblPr>
      <w:tblStyleRowBandSize w:val="1"/>
      <w:tblStyleColBandSize w:val="1"/>
      <w:tblInd w:w="0" w:type="dxa"/>
      <w:tblBorders>
        <w:top w:val="single" w:color="ffdc6d" w:themeColor="accent4" w:themeTint="90" w:sz="4" w:space="0"/>
        <w:left w:val="single" w:color="ffdc6d" w:themeColor="accent4" w:themeTint="90" w:sz="4" w:space="0"/>
        <w:bottom w:val="single" w:color="ffdc6d" w:themeColor="accent4" w:themeTint="90" w:sz="4" w:space="0"/>
        <w:right w:val="single" w:color="ffdc6d" w:themeColor="accent4" w:themeTint="90" w:sz="4" w:space="0"/>
        <w:insideH w:val="single" w:color="ffdc6d" w:themeColor="accent4" w:themeTint="90" w:sz="4" w:space="0"/>
        <w:insideV w:val="single" w:color="ffdc6d" w:themeColor="accent4" w:themeTint="90" w:sz="4" w:space="0"/>
      </w:tblBorders>
    </w:tblPr>
    <w:tblStylePr w:type="firstRow">
      <w:rPr>
        <w:rFonts w:ascii="Arial" w:hAnsi="Arial"/>
        <w:b/>
        <w:color w:val="ffffff"/>
        <w:sz w:val="22"/>
      </w:rPr>
      <w:tcPr>
        <w:tcBorders>
          <w:top w:val="single" w:color="ffda63" w:themeColor="accent4" w:themeTint="9a" w:sz="4" w:space="0"/>
          <w:left w:val="single" w:color="ffda63" w:themeColor="accent4" w:themeTint="9a" w:sz="4" w:space="0"/>
          <w:bottom w:val="single" w:color="ffda63" w:themeColor="accent4" w:themeTint="9a" w:sz="4" w:space="0"/>
          <w:right w:val="single" w:color="ffda63" w:themeColor="accent4" w:themeTint="9a" w:sz="4" w:space="0"/>
        </w:tcBorders>
        <w:shd w:val="clear" w:color="ffda63" w:themeColor="accent4" w:themeTint="9a" w:fill="ffda63" w:themeFill="accent4" w:themeFillTint="9a"/>
      </w:tcPr>
    </w:tblStylePr>
    <w:tblStylePr w:type="lastRow">
      <w:rPr>
        <w:b/>
        <w:color w:val="404040"/>
      </w:rPr>
      <w:tcPr>
        <w:tcBorders>
          <w:top w:val="single" w:color="ffda63"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2c9" w:themeColor="accent4" w:themeTint="34" w:fill="fff2c9" w:themeFill="accent4" w:themeFillTint="34"/>
      </w:tcPr>
    </w:tblStylePr>
    <w:tblStylePr w:type="band1Horz">
      <w:rPr>
        <w:rFonts w:ascii="Arial" w:hAnsi="Arial"/>
        <w:color w:val="404040"/>
        <w:sz w:val="22"/>
      </w:rPr>
      <w:tcPr>
        <w:shd w:val="clear" w:color="fff2c9" w:themeColor="accent4" w:themeTint="34" w:fill="fff2c9" w:themeFill="accent4" w:themeFillTint="34"/>
      </w:tcPr>
    </w:tblStylePr>
  </w:style>
  <w:style w:type="table" w:styleId="GridTable4-Accent5">
    <w:name w:val="Grid Table 4 - Accent 5"/>
    <w:basedOn w:val="NormalTable"/>
    <w:uiPriority w:val="59"/>
    <w:pPr>
      <w:spacing w:after="0" w:line="240" w:lineRule="auto"/>
    </w:pPr>
    <w:tblPr>
      <w:tblStyleRowBandSize w:val="1"/>
      <w:tblStyleColBandSize w:val="1"/>
      <w:tblInd w:w="0" w:type="dxa"/>
      <w:tblBorders>
        <w:top w:val="single" w:color="94aede" w:themeColor="accent5" w:themeTint="90" w:sz="4" w:space="0"/>
        <w:left w:val="single" w:color="94aede" w:themeColor="accent5" w:themeTint="90" w:sz="4" w:space="0"/>
        <w:bottom w:val="single" w:color="94aede" w:themeColor="accent5" w:themeTint="90" w:sz="4" w:space="0"/>
        <w:right w:val="single" w:color="94aede" w:themeColor="accent5" w:themeTint="90" w:sz="4" w:space="0"/>
        <w:insideH w:val="single" w:color="94aede" w:themeColor="accent5" w:themeTint="90" w:sz="4" w:space="0"/>
        <w:insideV w:val="single" w:color="94aede"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7e1f3" w:themeColor="accent5" w:themeTint="34" w:fill="d7e1f3" w:themeFill="accent5" w:themeFillTint="34"/>
      </w:tcPr>
    </w:tblStylePr>
    <w:tblStylePr w:type="band1Horz">
      <w:rPr>
        <w:rFonts w:ascii="Arial" w:hAnsi="Arial"/>
        <w:color w:val="404040"/>
        <w:sz w:val="22"/>
      </w:rPr>
      <w:tcPr>
        <w:shd w:val="clear" w:color="d7e1f3" w:themeColor="accent5" w:themeTint="34" w:fill="d7e1f3" w:themeFill="accent5" w:themeFillTint="34"/>
      </w:tcPr>
    </w:tblStylePr>
  </w:style>
  <w:style w:type="table" w:styleId="GridTable4-Accent6">
    <w:name w:val="Grid Table 4 - Accent 6"/>
    <w:basedOn w:val="NormalTable"/>
    <w:uiPriority w:val="59"/>
    <w:pPr>
      <w:spacing w:after="0" w:line="240" w:lineRule="auto"/>
    </w:pPr>
    <w:tblPr>
      <w:tblStyleRowBandSize w:val="1"/>
      <w:tblStyleColBandSize w:val="1"/>
      <w:tblInd w:w="0" w:type="dxa"/>
      <w:tblBorders>
        <w:top w:val="single" w:color="add393" w:themeColor="accent6" w:themeTint="90" w:sz="4" w:space="0"/>
        <w:left w:val="single" w:color="add393" w:themeColor="accent6" w:themeTint="90" w:sz="4" w:space="0"/>
        <w:bottom w:val="single" w:color="add393" w:themeColor="accent6" w:themeTint="90" w:sz="4" w:space="0"/>
        <w:right w:val="single" w:color="add393" w:themeColor="accent6" w:themeTint="90" w:sz="4" w:space="0"/>
        <w:insideH w:val="single" w:color="add393" w:themeColor="accent6" w:themeTint="90" w:sz="4" w:space="0"/>
        <w:insideV w:val="single" w:color="add393"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7" w:themeColor="accent6" w:themeTint="34" w:fill="e1efd7" w:themeFill="accent6" w:themeFillTint="34"/>
      </w:tcPr>
    </w:tblStylePr>
    <w:tblStylePr w:type="band1Horz">
      <w:rPr>
        <w:rFonts w:ascii="Arial" w:hAnsi="Arial"/>
        <w:color w:val="404040"/>
        <w:sz w:val="22"/>
      </w:rPr>
      <w:tcPr>
        <w:shd w:val="clear" w:color="e1efd7" w:themeColor="accent6" w:themeTint="34" w:fill="e1efd7" w:themeFill="accent6" w:themeFillTint="34"/>
      </w:tcPr>
    </w:tblStylePr>
  </w:style>
  <w:style w:type="table" w:styleId="GridTable5Dark">
    <w:name w:val="Grid Table 5 Dark"/>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a8a8a" w:themeColor="text1" w:themeTint="75" w:fill="8a8a8a" w:themeFill="text1" w:themeFillTint="75"/>
      </w:tcPr>
    </w:tblStylePr>
    <w:tblStylePr w:type="band1Horz">
      <w:tcPr>
        <w:shd w:val="clear" w:color="8a8a8a" w:themeColor="text1" w:themeTint="75" w:fill="8a8a8a" w:themeFill="text1" w:themeFillTint="75"/>
      </w:tcPr>
    </w:tblStylePr>
  </w:style>
  <w:style w:type="table" w:styleId="GridTable5Dark-Accent1">
    <w:name w:val="Grid Table 5 Dark- Accent 1"/>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ceaf6" w:themeColor="accent1" w:themeTint="34" w:fill="dceaf6" w:themeFill="accent1" w:themeFillTint="34"/>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0eb" w:themeColor="accent1" w:themeTint="75" w:fill="b3d0eb" w:themeFill="accent1" w:themeFillTint="75"/>
      </w:tcPr>
    </w:tblStylePr>
    <w:tblStylePr w:type="band1Horz">
      <w:tcPr>
        <w:shd w:val="clear" w:color="b3d0eb" w:themeColor="accent1" w:themeTint="75" w:fill="b3d0eb" w:themeFill="accent1" w:themeFillTint="75"/>
      </w:tcPr>
    </w:tblStylePr>
  </w:style>
  <w:style w:type="table" w:styleId="GridTable5Dark-Accent2">
    <w:name w:val="Grid Table 5 Dark - Accent 2"/>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6d7" w:themeColor="accent2" w:themeTint="32" w:fill="fbe6d7" w:themeFill="accent2" w:themeFillTint="32"/>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7c39f" w:themeColor="accent2" w:themeTint="75" w:fill="f7c39f" w:themeFill="accent2" w:themeFillTint="75"/>
      </w:tcPr>
    </w:tblStylePr>
    <w:tblStylePr w:type="band1Horz">
      <w:tcPr>
        <w:shd w:val="clear" w:color="f7c39f" w:themeColor="accent2" w:themeTint="75" w:fill="f7c39f" w:themeFill="accent2" w:themeFillTint="75"/>
      </w:tcPr>
    </w:tblStylePr>
  </w:style>
  <w:style w:type="table" w:styleId="GridTable5Dark-Accent3">
    <w:name w:val="Grid Table 5 Dark - Accent 3"/>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styleId="GridTable5Dark-Accent4">
    <w:name w:val="Grid Table 5 Dark- Accent 4"/>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9" w:themeColor="accent4" w:themeTint="34" w:fill="fff2c9" w:themeFill="accent4" w:themeFillTint="34"/>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fe389" w:themeColor="accent4" w:themeTint="75" w:fill="ffe389" w:themeFill="accent4" w:themeFillTint="75"/>
      </w:tcPr>
    </w:tblStylePr>
    <w:tblStylePr w:type="band1Horz">
      <w:tcPr>
        <w:shd w:val="clear" w:color="ffe389" w:themeColor="accent4" w:themeTint="75" w:fill="ffe389" w:themeFill="accent4" w:themeFillTint="75"/>
      </w:tcPr>
    </w:tblStylePr>
  </w:style>
  <w:style w:type="table" w:styleId="GridTable5Dark-Accent5">
    <w:name w:val="Grid Table 5 Dark - Accent 5"/>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7e1f3" w:themeColor="accent5" w:themeTint="34" w:fill="d7e1f3" w:themeFill="accent5" w:themeFillTint="34"/>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8bde4" w:themeColor="accent5" w:themeTint="75" w:fill="a8bde4" w:themeFill="accent5" w:themeFillTint="75"/>
      </w:tcPr>
    </w:tblStylePr>
    <w:tblStylePr w:type="band1Horz">
      <w:tcPr>
        <w:shd w:val="clear" w:color="a8bde4" w:themeColor="accent5" w:themeTint="75" w:fill="a8bde4" w:themeFill="accent5" w:themeFillTint="75"/>
      </w:tcPr>
    </w:tblStylePr>
  </w:style>
  <w:style w:type="table" w:styleId="GridTable5Dark-Accent6">
    <w:name w:val="Grid Table 5 Dark - Accent 6"/>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7" w:themeColor="accent6" w:themeTint="34" w:fill="e1efd7" w:themeFill="accent6" w:themeFillTint="34"/>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7" w:themeColor="accent6" w:themeTint="75" w:fill="bcdba7" w:themeFill="accent6" w:themeFillTint="75"/>
      </w:tcPr>
    </w:tblStylePr>
    <w:tblStylePr w:type="band1Horz">
      <w:tcPr>
        <w:shd w:val="clear" w:color="bcdba7" w:themeColor="accent6" w:themeTint="75" w:fill="bcdba7" w:themeFill="accent6" w:themeFillTint="75"/>
      </w:tcPr>
    </w:tblStylePr>
  </w:style>
  <w:style w:type="table" w:styleId="GridTable6Colorful">
    <w:name w:val="Grid Table 6 Colorful"/>
    <w:basedOn w:val="NormalTable"/>
    <w:uiPriority w:val="99"/>
    <w:pPr>
      <w:spacing w:after="0" w:line="240" w:lineRule="auto"/>
    </w:pPr>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wholeTable">
      <w:rPr>
        <w:rFonts w:ascii="Arial" w:hAnsi="Arial"/>
        <w:color w:val="7f7f7f" w:themeColor="text1" w:themeTint="80"/>
        <w:sz w:val="22"/>
      </w:rPr>
    </w:tblStylePr>
    <w:tblStylePr w:type="firstRow">
      <w:rPr>
        <w:b/>
        <w:color w:val="7f7f7f" w:themeColor="text1" w:themeTint="80"/>
      </w:rPr>
      <w:tcPr>
        <w:tcBorders>
          <w:bottom w:val="single" w:color="7f7f7f" w:themeColor="text1" w:themeTint="80" w:sz="12" w:space="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cPr>
        <w:shd w:val="clear" w:color="cbcbcb" w:themeColor="text1" w:themeTint="34" w:fill="cbcbcb" w:themeFill="text1" w:themeFillTint="34"/>
      </w:tcPr>
    </w:tblStylePr>
    <w:tblStylePr w:type="band1Horz">
      <w:rPr>
        <w:rFonts w:ascii="Arial" w:hAnsi="Arial"/>
        <w:color w:val="7f7f7f" w:themeColor="text1" w:themeTint="80"/>
        <w:sz w:val="22"/>
      </w:r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styleId="GridTable6Colorful-Accent1">
    <w:name w:val="Grid Table 6 Colorful - Accent 1"/>
    <w:basedOn w:val="NormalTable"/>
    <w:uiPriority w:val="99"/>
    <w:pPr>
      <w:spacing w:after="0" w:line="240" w:lineRule="auto"/>
    </w:pPr>
    <w:tblPr>
      <w:tblStyleRowBandSize w:val="1"/>
      <w:tblStyleColBandSize w:val="1"/>
      <w:tblInd w:w="0" w:type="dxa"/>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wholeTable">
      <w:rPr>
        <w:rFonts w:ascii="Arial" w:hAnsi="Arial"/>
        <w:color w:val="acccea" w:themeColor="accent1" w:themeTint="80"/>
        <w:sz w:val="22"/>
      </w:rPr>
    </w:tblStylePr>
    <w:tblStylePr w:type="firstRow">
      <w:rPr>
        <w:b/>
        <w:color w:val="acccea" w:themeColor="accent1" w:themeTint="80"/>
      </w:rPr>
      <w:tcPr>
        <w:tcBorders>
          <w:bottom w:val="single" w:color="acccea" w:themeColor="accent1" w:themeTint="80" w:sz="12" w:space="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cPr>
        <w:shd w:val="clear" w:color="dceaf6" w:themeColor="accent1" w:themeTint="34" w:fill="dceaf6" w:themeFill="accent1" w:themeFillTint="34"/>
      </w:tcPr>
    </w:tblStylePr>
    <w:tblStylePr w:type="band1Horz">
      <w:rPr>
        <w:rFonts w:ascii="Arial" w:hAnsi="Arial"/>
        <w:color w:val="acccea" w:themeColor="accent1" w:themeTint="80"/>
        <w:sz w:val="22"/>
      </w:rPr>
      <w:tcPr>
        <w:shd w:val="clear" w:color="dceaf6" w:themeColor="accent1" w:themeTint="34" w:fill="dceaf6" w:themeFill="accent1" w:themeFillTint="34"/>
      </w:tcPr>
    </w:tblStylePr>
    <w:tblStylePr w:type="band2Horz">
      <w:rPr>
        <w:rFonts w:ascii="Arial" w:hAnsi="Arial"/>
        <w:color w:val="acccea" w:themeColor="accent1" w:themeTint="80"/>
        <w:sz w:val="22"/>
      </w:rPr>
    </w:tblStylePr>
  </w:style>
  <w:style w:type="table" w:styleId="GridTable6Colorful-Accent2">
    <w:name w:val="Grid Table 6 Colorful - Accent 2"/>
    <w:basedOn w:val="NormalTable"/>
    <w:uiPriority w:val="99"/>
    <w:pPr>
      <w:spacing w:after="0" w:line="240" w:lineRule="auto"/>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wholeTable">
      <w:rPr>
        <w:rFonts w:ascii="Arial" w:hAnsi="Arial"/>
        <w:color w:val="f4b184" w:themeColor="accent2" w:themeTint="97"/>
        <w:sz w:val="22"/>
      </w:rPr>
    </w:tblStylePr>
    <w:tblStylePr w:type="firstRow">
      <w:rPr>
        <w:b/>
        <w:color w:val="f4b184" w:themeColor="accent2" w:themeTint="97"/>
      </w:rPr>
      <w:tcPr>
        <w:tcBorders>
          <w:bottom w:val="single" w:color="f4b184" w:themeColor="accent2" w:themeTint="97" w:sz="12" w:space="0"/>
        </w:tcBorders>
      </w:tcPr>
    </w:tblStylePr>
    <w:tblStylePr w:type="lastRow">
      <w:rPr>
        <w:b/>
        <w:color w:val="f4b184" w:themeColor="accent2" w:themeTint="97"/>
      </w:rPr>
    </w:tblStylePr>
    <w:tblStylePr w:type="firstCol">
      <w:rPr>
        <w:b/>
        <w:color w:val="f4b184" w:themeColor="accent2" w:themeTint="97"/>
      </w:rPr>
    </w:tblStylePr>
    <w:tblStylePr w:type="lastCol">
      <w:rPr>
        <w:b/>
        <w:color w:val="f4b184" w:themeColor="accent2" w:themeTint="97"/>
      </w:rPr>
    </w:tblStylePr>
    <w:tblStylePr w:type="band1Vert">
      <w:tcPr>
        <w:shd w:val="clear" w:color="fbe6d7" w:themeColor="accent2" w:themeTint="32" w:fill="fbe6d7" w:themeFill="accent2" w:themeFillTint="32"/>
      </w:tcPr>
    </w:tblStylePr>
    <w:tblStylePr w:type="band1Horz">
      <w:rPr>
        <w:rFonts w:ascii="Arial" w:hAnsi="Arial"/>
        <w:color w:val="f4b184" w:themeColor="accent2" w:themeTint="97"/>
        <w:sz w:val="22"/>
      </w:rPr>
      <w:tcPr>
        <w:shd w:val="clear" w:color="fbe6d7" w:themeColor="accent2" w:themeTint="32" w:fill="fbe6d7" w:themeFill="accent2" w:themeFillTint="32"/>
      </w:tcPr>
    </w:tblStylePr>
    <w:tblStylePr w:type="band2Horz">
      <w:rPr>
        <w:rFonts w:ascii="Arial" w:hAnsi="Arial"/>
        <w:color w:val="f4b184" w:themeColor="accent2" w:themeTint="97"/>
        <w:sz w:val="22"/>
      </w:rPr>
    </w:tblStylePr>
  </w:style>
  <w:style w:type="table" w:styleId="GridTable6Colorful-Accent3">
    <w:name w:val="Grid Table 6 Colorful - Accent 3"/>
    <w:basedOn w:val="NormalTable"/>
    <w:uiPriority w:val="99"/>
    <w:pPr>
      <w:spacing w:after="0" w:line="240" w:lineRule="auto"/>
    </w:pPr>
    <w:tblPr>
      <w:tblStyleRowBandSize w:val="1"/>
      <w:tblStyleColBandSize w:val="1"/>
      <w:tblInd w:w="0" w:type="dxa"/>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wholeTable">
      <w:rPr>
        <w:rFonts w:ascii="Arial" w:hAnsi="Arial"/>
        <w:color w:val="a5a5a5" w:themeColor="accent3" w:themeTint="fe"/>
        <w:sz w:val="22"/>
      </w:rPr>
    </w:tblStylePr>
    <w:tblStylePr w:type="firstRow">
      <w:rPr>
        <w:b/>
        <w:color w:val="a5a5a5" w:themeColor="accent3" w:themeTint="fe"/>
      </w:rPr>
      <w:tcPr>
        <w:tcBorders>
          <w:bottom w:val="single" w:color="a5a5a5" w:themeColor="accent3" w:themeTint="fe" w:sz="12" w:space="0"/>
        </w:tcBorders>
      </w:tcPr>
    </w:tblStylePr>
    <w:tblStylePr w:type="lastRow">
      <w:rPr>
        <w:b/>
        <w:color w:val="a5a5a5" w:themeColor="accent3" w:themeTint="fe"/>
      </w:rPr>
    </w:tblStylePr>
    <w:tblStylePr w:type="firstCol">
      <w:rPr>
        <w:b/>
        <w:color w:val="a5a5a5" w:themeColor="accent3" w:themeTint="fe"/>
      </w:rPr>
    </w:tblStylePr>
    <w:tblStylePr w:type="lastCol">
      <w:rPr>
        <w:b/>
        <w:color w:val="a5a5a5" w:themeColor="accent3" w:themeTint="fe"/>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e"/>
        <w:sz w:val="22"/>
      </w:rPr>
      <w:tcPr>
        <w:shd w:val="clear" w:color="ececec" w:themeColor="accent3" w:themeTint="34" w:fill="ececec" w:themeFill="accent3" w:themeFillTint="34"/>
      </w:tcPr>
    </w:tblStylePr>
    <w:tblStylePr w:type="band2Horz">
      <w:rPr>
        <w:rFonts w:ascii="Arial" w:hAnsi="Arial"/>
        <w:color w:val="a5a5a5" w:themeColor="accent3" w:themeTint="fe"/>
        <w:sz w:val="22"/>
      </w:rPr>
    </w:tblStylePr>
  </w:style>
  <w:style w:type="table" w:styleId="GridTable6Colorful-Accent4">
    <w:name w:val="Grid Table 6 Colorful - Accent 4"/>
    <w:basedOn w:val="NormalTable"/>
    <w:uiPriority w:val="99"/>
    <w:pPr>
      <w:spacing w:after="0" w:line="240" w:lineRule="auto"/>
    </w:pPr>
    <w:tblPr>
      <w:tblStyleRowBandSize w:val="1"/>
      <w:tblStyleColBandSize w:val="1"/>
      <w:tblInd w:w="0" w:type="dxa"/>
      <w:tblBorders>
        <w:top w:val="single" w:color="ffda63" w:themeColor="accent4" w:themeTint="9a" w:sz="4" w:space="0"/>
        <w:left w:val="single" w:color="ffda63" w:themeColor="accent4" w:themeTint="9a" w:sz="4" w:space="0"/>
        <w:bottom w:val="single" w:color="ffda63" w:themeColor="accent4" w:themeTint="9a" w:sz="4" w:space="0"/>
        <w:right w:val="single" w:color="ffda63" w:themeColor="accent4" w:themeTint="9a" w:sz="4" w:space="0"/>
        <w:insideH w:val="single" w:color="ffda63" w:themeColor="accent4" w:themeTint="9a" w:sz="4" w:space="0"/>
        <w:insideV w:val="single" w:color="ffda63" w:themeColor="accent4" w:themeTint="9a" w:sz="4" w:space="0"/>
      </w:tblBorders>
    </w:tblPr>
    <w:tblStylePr w:type="wholeTable">
      <w:rPr>
        <w:rFonts w:ascii="Arial" w:hAnsi="Arial"/>
        <w:color w:val="ffda63" w:themeColor="accent4" w:themeTint="9a"/>
        <w:sz w:val="22"/>
      </w:rPr>
    </w:tblStylePr>
    <w:tblStylePr w:type="firstRow">
      <w:rPr>
        <w:b/>
        <w:color w:val="ffda63" w:themeColor="accent4" w:themeTint="9a"/>
      </w:rPr>
      <w:tcPr>
        <w:tcBorders>
          <w:bottom w:val="single" w:color="ffda63" w:themeColor="accent4" w:themeTint="9a" w:sz="12" w:space="0"/>
        </w:tcBorders>
      </w:tcPr>
    </w:tblStylePr>
    <w:tblStylePr w:type="lastRow">
      <w:rPr>
        <w:b/>
        <w:color w:val="ffda63" w:themeColor="accent4" w:themeTint="9a"/>
      </w:rPr>
    </w:tblStylePr>
    <w:tblStylePr w:type="firstCol">
      <w:rPr>
        <w:b/>
        <w:color w:val="ffda63" w:themeColor="accent4" w:themeTint="9a"/>
      </w:rPr>
    </w:tblStylePr>
    <w:tblStylePr w:type="lastCol">
      <w:rPr>
        <w:b/>
        <w:color w:val="ffda63" w:themeColor="accent4" w:themeTint="9a"/>
      </w:rPr>
    </w:tblStylePr>
    <w:tblStylePr w:type="band1Vert">
      <w:tcPr>
        <w:shd w:val="clear" w:color="fff2c9" w:themeColor="accent4" w:themeTint="34" w:fill="fff2c9" w:themeFill="accent4" w:themeFillTint="34"/>
      </w:tcPr>
    </w:tblStylePr>
    <w:tblStylePr w:type="band1Horz">
      <w:rPr>
        <w:rFonts w:ascii="Arial" w:hAnsi="Arial"/>
        <w:color w:val="ffda63" w:themeColor="accent4" w:themeTint="9a"/>
        <w:sz w:val="22"/>
      </w:rPr>
      <w:tcPr>
        <w:shd w:val="clear" w:color="fff2c9" w:themeColor="accent4" w:themeTint="34" w:fill="fff2c9" w:themeFill="accent4" w:themeFillTint="34"/>
      </w:tcPr>
    </w:tblStylePr>
    <w:tblStylePr w:type="band2Horz">
      <w:rPr>
        <w:rFonts w:ascii="Arial" w:hAnsi="Arial"/>
        <w:color w:val="ffda63" w:themeColor="accent4" w:themeTint="9a"/>
        <w:sz w:val="22"/>
      </w:rPr>
    </w:tblStylePr>
  </w:style>
  <w:style w:type="table" w:styleId="GridTable6Colorful-Accent5">
    <w:name w:val="Grid Table 6 Colorful - Accent 5"/>
    <w:basedOn w:val="NormalTable"/>
    <w:uiPriority w:val="99"/>
    <w:pPr>
      <w:spacing w:after="0" w:line="240" w:lineRule="auto"/>
    </w:pPr>
    <w:tblPr>
      <w:tblStyleRowBandSize w:val="1"/>
      <w:tblStyleColBandSize w:val="1"/>
      <w:tblInd w:w="0" w:type="dxa"/>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wholeTable">
      <w:rPr>
        <w:rFonts w:ascii="Arial" w:hAnsi="Arial"/>
        <w:color w:val="254275" w:themeColor="accent5" w:themeShade="95"/>
        <w:sz w:val="22"/>
      </w:rPr>
    </w:tblStylePr>
    <w:tblStylePr w:type="firstRow">
      <w:rPr>
        <w:b/>
        <w:color w:val="254275" w:themeColor="accent5" w:themeShade="95"/>
      </w:rPr>
      <w:tcPr>
        <w:tcBorders>
          <w:bottom w:val="single" w:color="4472c4" w:themeColor="accent5" w:sz="12" w:space="0"/>
        </w:tcBorders>
      </w:tcPr>
    </w:tblStylePr>
    <w:tblStylePr w:type="lastRow">
      <w:rPr>
        <w:b/>
        <w:color w:val="254275" w:themeColor="accent5" w:themeShade="95"/>
      </w:rPr>
    </w:tblStylePr>
    <w:tblStylePr w:type="firstCol">
      <w:rPr>
        <w:b/>
        <w:color w:val="254275" w:themeColor="accent5" w:themeShade="95"/>
      </w:rPr>
    </w:tblStylePr>
    <w:tblStylePr w:type="lastCol">
      <w:rPr>
        <w:b/>
        <w:color w:val="254275" w:themeColor="accent5" w:themeShade="95"/>
      </w:rPr>
    </w:tblStylePr>
    <w:tblStylePr w:type="band1Vert">
      <w:tcPr>
        <w:shd w:val="clear" w:color="d7e1f3" w:themeColor="accent5" w:themeTint="34" w:fill="d7e1f3" w:themeFill="accent5" w:themeFillTint="34"/>
      </w:tcPr>
    </w:tblStylePr>
    <w:tblStylePr w:type="band1Horz">
      <w:rPr>
        <w:rFonts w:ascii="Arial" w:hAnsi="Arial"/>
        <w:color w:val="254275" w:themeColor="accent5" w:themeShade="95"/>
        <w:sz w:val="22"/>
      </w:rPr>
      <w:tcPr>
        <w:shd w:val="clear" w:color="d7e1f3" w:themeColor="accent5" w:themeTint="34" w:fill="d7e1f3" w:themeFill="accent5" w:themeFillTint="34"/>
      </w:tcPr>
    </w:tblStylePr>
    <w:tblStylePr w:type="band2Horz">
      <w:rPr>
        <w:rFonts w:ascii="Arial" w:hAnsi="Arial"/>
        <w:color w:val="254275" w:themeColor="accent5" w:themeShade="95"/>
        <w:sz w:val="22"/>
      </w:rPr>
    </w:tblStylePr>
  </w:style>
  <w:style w:type="table" w:styleId="GridTable6Colorful-Accent6">
    <w:name w:val="Grid Table 6 Colorful - Accent 6"/>
    <w:basedOn w:val="NormalTable"/>
    <w:uiPriority w:val="99"/>
    <w:pPr>
      <w:spacing w:after="0" w:line="240" w:lineRule="auto"/>
    </w:pPr>
    <w:tblPr>
      <w:tblStyleRowBandSize w:val="1"/>
      <w:tblStyleColBandSize w:val="1"/>
      <w:tblInd w:w="0" w:type="dxa"/>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wholeTable">
      <w:rPr>
        <w:rFonts w:ascii="Arial" w:hAnsi="Arial"/>
        <w:color w:val="254275" w:themeColor="accent5" w:themeShade="95"/>
        <w:sz w:val="22"/>
      </w:rPr>
    </w:tblStylePr>
    <w:tblStylePr w:type="firstRow">
      <w:rPr>
        <w:b/>
        <w:color w:val="254275" w:themeColor="accent5" w:themeShade="95"/>
      </w:rPr>
      <w:tcPr>
        <w:tcBorders>
          <w:bottom w:val="single" w:color="70ad47" w:themeColor="accent6" w:sz="12" w:space="0"/>
        </w:tcBorders>
      </w:tcPr>
    </w:tblStylePr>
    <w:tblStylePr w:type="lastRow">
      <w:rPr>
        <w:b/>
        <w:color w:val="254275" w:themeColor="accent5" w:themeShade="95"/>
      </w:rPr>
    </w:tblStylePr>
    <w:tblStylePr w:type="firstCol">
      <w:rPr>
        <w:b/>
        <w:color w:val="254275" w:themeColor="accent5" w:themeShade="95"/>
      </w:rPr>
    </w:tblStylePr>
    <w:tblStylePr w:type="lastCol">
      <w:rPr>
        <w:b/>
        <w:color w:val="254275" w:themeColor="accent5" w:themeShade="95"/>
      </w:rPr>
    </w:tblStylePr>
    <w:tblStylePr w:type="band1Vert">
      <w:tcPr>
        <w:shd w:val="clear" w:color="e1efd7" w:themeColor="accent6" w:themeTint="34" w:fill="e1efd7" w:themeFill="accent6" w:themeFillTint="34"/>
      </w:tcPr>
    </w:tblStylePr>
    <w:tblStylePr w:type="band1Horz">
      <w:rPr>
        <w:rFonts w:ascii="Arial" w:hAnsi="Arial"/>
        <w:color w:val="254275" w:themeColor="accent5" w:themeShade="95"/>
        <w:sz w:val="22"/>
      </w:rPr>
      <w:tcPr>
        <w:shd w:val="clear" w:color="e1efd7" w:themeColor="accent6" w:themeTint="34" w:fill="e1efd7" w:themeFill="accent6" w:themeFillTint="34"/>
      </w:tcPr>
    </w:tblStylePr>
    <w:tblStylePr w:type="band2Horz">
      <w:rPr>
        <w:rFonts w:ascii="Arial" w:hAnsi="Arial"/>
        <w:color w:val="254275" w:themeColor="accent5" w:themeShade="95"/>
        <w:sz w:val="22"/>
      </w:rPr>
    </w:tblStylePr>
  </w:style>
  <w:style w:type="table" w:styleId="GridTable7Colorful">
    <w:name w:val="Grid Table 7 Colorful"/>
    <w:basedOn w:val="NormalTable"/>
    <w:uiPriority w:val="99"/>
    <w:pPr>
      <w:spacing w:after="0" w:line="240" w:lineRule="auto"/>
    </w:pPr>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sz w:val="22"/>
      </w:rPr>
      <w:tcPr>
        <w:tcBorders>
          <w:top w:val="none" w:sz="4" w:space="0"/>
          <w:left w:val="none" w:sz="4" w:space="0"/>
          <w:bottom w:val="single" w:color="7f7f7f" w:themeColor="text1" w:themeTint="80" w:sz="4" w:space="0"/>
          <w:right w:val="none" w:sz="4" w:space="0"/>
        </w:tcBorders>
        <w:shd w:val="clear" w:color="ffffff" w:themeColor="light1" w:fill="ffffff" w:themeFill="light1"/>
      </w:tcPr>
    </w:tblStylePr>
    <w:tblStylePr w:type="lastRow">
      <w:rPr>
        <w:rFonts w:ascii="Arial" w:hAnsi="Arial"/>
        <w:b/>
        <w:color w:val="7f7f7f" w:themeColor="text1" w:themeTint="80"/>
        <w:sz w:val="22"/>
      </w:rPr>
      <w:tcPr>
        <w:tcBorders>
          <w:top w:val="single" w:color="7f7f7f" w:themeColor="text1" w:themeTint="80"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7f7f7f" w:themeColor="text1" w:themeTint="80"/>
        <w:sz w:val="22"/>
      </w:rPr>
      <w:tcPr>
        <w:tcBorders>
          <w:top w:val="none" w:sz="4" w:space="0"/>
          <w:left w:val="none" w:sz="4" w:space="0"/>
          <w:bottom w:val="none" w:sz="4" w:space="0"/>
          <w:right w:val="single" w:color="7f7f7f" w:themeColor="text1" w:themeTint="80" w:sz="4" w:space="0"/>
        </w:tcBorders>
      </w:tcPr>
    </w:tblStylePr>
    <w:tblStylePr w:type="lastCol">
      <w:rPr>
        <w:rFonts w:ascii="Arial" w:hAnsi="Arial"/>
        <w:i/>
        <w:color w:val="7f7f7f" w:themeColor="text1" w:themeTint="80"/>
        <w:sz w:val="22"/>
      </w:rPr>
      <w:tcPr>
        <w:tcBorders>
          <w:top w:val="none" w:sz="4" w:space="0"/>
          <w:left w:val="single" w:color="7f7f7f" w:themeColor="text1" w:themeTint="80" w:sz="4" w:space="0"/>
          <w:bottom w:val="none" w:sz="4" w:space="0"/>
          <w:right w:val="none" w:sz="4" w:space="0"/>
        </w:tcBorders>
      </w:tcPr>
    </w:tblStylePr>
    <w:tblStylePr w:type="band1Vert">
      <w:tcPr>
        <w:shd w:val="clear" w:color="f2f2f2" w:themeColor="text1" w:themeTint="0d" w:fill="f2f2f2" w:themeFill="text1" w:themeFillTint="0d"/>
      </w:tcPr>
    </w:tblStylePr>
    <w:tblStylePr w:type="band1Horz">
      <w:rPr>
        <w:rFonts w:ascii="Arial" w:hAnsi="Arial"/>
        <w:color w:val="7f7f7f" w:themeColor="text1" w:themeTint="80"/>
        <w:sz w:val="22"/>
      </w:r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styleId="GridTable7Colorful-Accent1">
    <w:name w:val="Grid Table 7 Colorful - Accent 1"/>
    <w:basedOn w:val="NormalTable"/>
    <w:uiPriority w:val="99"/>
    <w:pPr>
      <w:spacing w:after="0" w:line="240" w:lineRule="auto"/>
    </w:pPr>
    <w:tblPr>
      <w:tblStyleRowBandSize w:val="1"/>
      <w:tblStyleColBandSize w:val="1"/>
      <w:tblInd w:w="0" w:type="dxa"/>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rFonts w:ascii="Arial" w:hAnsi="Arial"/>
        <w:b/>
        <w:color w:val="acccea" w:themeColor="accent1" w:themeTint="80"/>
        <w:sz w:val="22"/>
      </w:rPr>
      <w:tcPr>
        <w:tcBorders>
          <w:top w:val="none" w:sz="4" w:space="0"/>
          <w:left w:val="none" w:sz="4" w:space="0"/>
          <w:bottom w:val="single" w:color="acccea" w:themeColor="accent1" w:themeTint="80" w:sz="4" w:space="0"/>
          <w:right w:val="none" w:sz="4" w:space="0"/>
        </w:tcBorders>
        <w:shd w:val="clear" w:color="ffffff" w:themeColor="light1" w:fill="ffffff" w:themeFill="light1"/>
      </w:tcPr>
    </w:tblStylePr>
    <w:tblStylePr w:type="lastRow">
      <w:rPr>
        <w:rFonts w:ascii="Arial" w:hAnsi="Arial"/>
        <w:b/>
        <w:color w:val="acccea" w:themeColor="accent1" w:themeTint="80"/>
        <w:sz w:val="22"/>
      </w:rPr>
      <w:tcPr>
        <w:tcBorders>
          <w:top w:val="single" w:color="acccea" w:themeColor="accent1" w:themeTint="80"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acccea" w:themeColor="accent1" w:themeTint="80"/>
        <w:sz w:val="22"/>
      </w:rPr>
      <w:tcPr>
        <w:tcBorders>
          <w:top w:val="none" w:sz="4" w:space="0"/>
          <w:left w:val="none" w:sz="4" w:space="0"/>
          <w:bottom w:val="none" w:sz="4" w:space="0"/>
          <w:right w:val="single" w:color="acccea" w:themeColor="accent1" w:themeTint="80" w:sz="4" w:space="0"/>
        </w:tcBorders>
      </w:tcPr>
    </w:tblStylePr>
    <w:tblStylePr w:type="lastCol">
      <w:rPr>
        <w:rFonts w:ascii="Arial" w:hAnsi="Arial"/>
        <w:i/>
        <w:color w:val="acccea" w:themeColor="accent1" w:themeTint="80"/>
        <w:sz w:val="22"/>
      </w:rPr>
      <w:tcPr>
        <w:tcBorders>
          <w:top w:val="none" w:sz="4" w:space="0"/>
          <w:left w:val="single" w:color="acccea" w:themeColor="accent1" w:themeTint="80" w:sz="4" w:space="0"/>
          <w:bottom w:val="none" w:sz="4" w:space="0"/>
          <w:right w:val="none" w:sz="4" w:space="0"/>
        </w:tcBorders>
      </w:tcPr>
    </w:tblStylePr>
    <w:tblStylePr w:type="band1Vert">
      <w:tcPr>
        <w:shd w:val="clear" w:color="dceaf6" w:themeColor="accent1" w:themeTint="34" w:fill="dceaf6" w:themeFill="accent1" w:themeFillTint="34"/>
      </w:tcPr>
    </w:tblStylePr>
    <w:tblStylePr w:type="band1Horz">
      <w:rPr>
        <w:rFonts w:ascii="Arial" w:hAnsi="Arial"/>
        <w:color w:val="acccea" w:themeColor="accent1" w:themeTint="80"/>
        <w:sz w:val="22"/>
      </w:rPr>
      <w:tcPr>
        <w:shd w:val="clear" w:color="dceaf6" w:themeColor="accent1" w:themeTint="34" w:fill="dceaf6" w:themeFill="accent1" w:themeFillTint="34"/>
      </w:tcPr>
    </w:tblStylePr>
    <w:tblStylePr w:type="band2Horz">
      <w:rPr>
        <w:rFonts w:ascii="Arial" w:hAnsi="Arial"/>
        <w:color w:val="acccea" w:themeColor="accent1" w:themeTint="80"/>
        <w:sz w:val="22"/>
      </w:rPr>
    </w:tblStylePr>
  </w:style>
  <w:style w:type="table" w:styleId="GridTable7Colorful-Accent2">
    <w:name w:val="Grid Table 7 Colorful - Accent 2"/>
    <w:basedOn w:val="NormalTable"/>
    <w:uiPriority w:val="99"/>
    <w:pPr>
      <w:spacing w:after="0" w:line="240" w:lineRule="auto"/>
    </w:pPr>
    <w:tblPr>
      <w:tblStyleRowBandSize w:val="1"/>
      <w:tblStyleColBandSize w:val="1"/>
      <w:tblInd w:w="0" w:type="dxa"/>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rFonts w:ascii="Arial" w:hAnsi="Arial"/>
        <w:b/>
        <w:color w:val="f4b184" w:themeColor="accent2" w:themeTint="97"/>
        <w:sz w:val="22"/>
      </w:rPr>
      <w:tcPr>
        <w:tcBorders>
          <w:top w:val="none" w:sz="4" w:space="0"/>
          <w:left w:val="none" w:sz="4" w:space="0"/>
          <w:bottom w:val="single" w:color="f4b184" w:themeColor="accent2" w:themeTint="97" w:sz="4" w:space="0"/>
          <w:right w:val="none" w:sz="4" w:space="0"/>
        </w:tcBorders>
        <w:shd w:val="clear" w:color="ffffff" w:themeColor="light1" w:fill="ffffff" w:themeFill="light1"/>
      </w:tcPr>
    </w:tblStylePr>
    <w:tblStylePr w:type="lastRow">
      <w:rPr>
        <w:rFonts w:ascii="Arial" w:hAnsi="Arial"/>
        <w:b/>
        <w:color w:val="f4b184" w:themeColor="accent2" w:themeTint="97"/>
        <w:sz w:val="22"/>
      </w:rPr>
      <w:tcPr>
        <w:tcBorders>
          <w:top w:val="single" w:color="f4b184" w:themeColor="accent2" w:themeTint="97"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f4b184" w:themeColor="accent2" w:themeTint="97"/>
        <w:sz w:val="22"/>
      </w:rPr>
      <w:tcPr>
        <w:tcBorders>
          <w:top w:val="none" w:sz="4" w:space="0"/>
          <w:left w:val="none" w:sz="4" w:space="0"/>
          <w:bottom w:val="none" w:sz="4" w:space="0"/>
          <w:right w:val="single" w:color="f4b184" w:themeColor="accent2" w:themeTint="97" w:sz="4" w:space="0"/>
        </w:tcBorders>
      </w:tcPr>
    </w:tblStylePr>
    <w:tblStylePr w:type="lastCol">
      <w:rPr>
        <w:rFonts w:ascii="Arial" w:hAnsi="Arial"/>
        <w:i/>
        <w:color w:val="f4b184" w:themeColor="accent2" w:themeTint="97"/>
        <w:sz w:val="22"/>
      </w:rPr>
      <w:tcPr>
        <w:tcBorders>
          <w:top w:val="none" w:sz="4" w:space="0"/>
          <w:left w:val="single" w:color="f4b184" w:themeColor="accent2" w:themeTint="97" w:sz="4" w:space="0"/>
          <w:bottom w:val="none" w:sz="4" w:space="0"/>
          <w:right w:val="none" w:sz="4" w:space="0"/>
        </w:tcBorders>
      </w:tcPr>
    </w:tblStylePr>
    <w:tblStylePr w:type="band1Vert">
      <w:tcPr>
        <w:shd w:val="clear" w:color="fbe6d7" w:themeColor="accent2" w:themeTint="32" w:fill="fbe6d7" w:themeFill="accent2" w:themeFillTint="32"/>
      </w:tcPr>
    </w:tblStylePr>
    <w:tblStylePr w:type="band1Horz">
      <w:rPr>
        <w:rFonts w:ascii="Arial" w:hAnsi="Arial"/>
        <w:color w:val="f4b184" w:themeColor="accent2" w:themeTint="97"/>
        <w:sz w:val="22"/>
      </w:rPr>
      <w:tcPr>
        <w:shd w:val="clear" w:color="fbe6d7" w:themeColor="accent2" w:themeTint="32" w:fill="fbe6d7" w:themeFill="accent2" w:themeFillTint="32"/>
      </w:tcPr>
    </w:tblStylePr>
    <w:tblStylePr w:type="band2Horz">
      <w:rPr>
        <w:rFonts w:ascii="Arial" w:hAnsi="Arial"/>
        <w:color w:val="f4b184" w:themeColor="accent2" w:themeTint="97"/>
        <w:sz w:val="22"/>
      </w:rPr>
    </w:tblStylePr>
  </w:style>
  <w:style w:type="table" w:styleId="GridTable7Colorful-Accent3">
    <w:name w:val="Grid Table 7 Colorful - Accent 3"/>
    <w:basedOn w:val="NormalTable"/>
    <w:uiPriority w:val="99"/>
    <w:pPr>
      <w:spacing w:after="0" w:line="240" w:lineRule="auto"/>
    </w:pPr>
    <w:tblPr>
      <w:tblStyleRowBandSize w:val="1"/>
      <w:tblStyleColBandSize w:val="1"/>
      <w:tblInd w:w="0" w:type="dxa"/>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e"/>
        <w:sz w:val="22"/>
      </w:rPr>
      <w:tcPr>
        <w:tcBorders>
          <w:top w:val="none" w:sz="4" w:space="0"/>
          <w:left w:val="none" w:sz="4" w:space="0"/>
          <w:bottom w:val="single" w:color="a5a5a5" w:themeColor="accent3" w:themeTint="fe" w:sz="4" w:space="0"/>
          <w:right w:val="none" w:sz="4" w:space="0"/>
        </w:tcBorders>
        <w:shd w:val="clear" w:color="ffffff" w:themeColor="light1" w:fill="ffffff" w:themeFill="light1"/>
      </w:tcPr>
    </w:tblStylePr>
    <w:tblStylePr w:type="lastRow">
      <w:rPr>
        <w:rFonts w:ascii="Arial" w:hAnsi="Arial"/>
        <w:b/>
        <w:color w:val="a5a5a5" w:themeColor="accent3" w:themeTint="fe"/>
        <w:sz w:val="22"/>
      </w:rPr>
      <w:tcPr>
        <w:tcBorders>
          <w:top w:val="single" w:color="a5a5a5" w:themeColor="accent3" w:themeTint="fe"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a5a5a5" w:themeColor="accent3" w:themeTint="fe"/>
        <w:sz w:val="22"/>
      </w:rPr>
      <w:tcPr>
        <w:tcBorders>
          <w:top w:val="none" w:sz="4" w:space="0"/>
          <w:left w:val="none" w:sz="4" w:space="0"/>
          <w:bottom w:val="none" w:sz="4" w:space="0"/>
          <w:right w:val="single" w:color="a5a5a5" w:themeColor="accent3" w:themeTint="fe" w:sz="4" w:space="0"/>
        </w:tcBorders>
      </w:tcPr>
    </w:tblStylePr>
    <w:tblStylePr w:type="lastCol">
      <w:rPr>
        <w:rFonts w:ascii="Arial" w:hAnsi="Arial"/>
        <w:i/>
        <w:color w:val="a5a5a5" w:themeColor="accent3" w:themeTint="fe"/>
        <w:sz w:val="22"/>
      </w:rPr>
      <w:tcPr>
        <w:tcBorders>
          <w:top w:val="none" w:sz="4" w:space="0"/>
          <w:left w:val="single" w:color="a5a5a5" w:themeColor="accent3" w:themeTint="fe" w:sz="4" w:space="0"/>
          <w:bottom w:val="none" w:sz="4" w:space="0"/>
          <w:right w:val="none" w:sz="4" w:space="0"/>
        </w:tcBorders>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e"/>
        <w:sz w:val="22"/>
      </w:rPr>
      <w:tcPr>
        <w:shd w:val="clear" w:color="ececec" w:themeColor="accent3" w:themeTint="34" w:fill="ececec" w:themeFill="accent3" w:themeFillTint="34"/>
      </w:tcPr>
    </w:tblStylePr>
    <w:tblStylePr w:type="band2Horz">
      <w:rPr>
        <w:rFonts w:ascii="Arial" w:hAnsi="Arial"/>
        <w:color w:val="a5a5a5" w:themeColor="accent3" w:themeTint="fe"/>
        <w:sz w:val="22"/>
      </w:rPr>
    </w:tblStylePr>
  </w:style>
  <w:style w:type="table" w:styleId="GridTable7Colorful-Accent4">
    <w:name w:val="Grid Table 7 Colorful - Accent 4"/>
    <w:basedOn w:val="NormalTable"/>
    <w:uiPriority w:val="99"/>
    <w:pPr>
      <w:spacing w:after="0" w:line="240" w:lineRule="auto"/>
    </w:pPr>
    <w:tblPr>
      <w:tblStyleRowBandSize w:val="1"/>
      <w:tblStyleColBandSize w:val="1"/>
      <w:tblInd w:w="0" w:type="dxa"/>
      <w:tblBorders>
        <w:bottom w:val="single" w:color="ffda63" w:themeColor="accent4" w:themeTint="9a" w:sz="4" w:space="0"/>
        <w:right w:val="single" w:color="ffda63" w:themeColor="accent4" w:themeTint="9a" w:sz="4" w:space="0"/>
        <w:insideH w:val="single" w:color="ffda63" w:themeColor="accent4" w:themeTint="9a" w:sz="4" w:space="0"/>
        <w:insideV w:val="single" w:color="ffda63" w:themeColor="accent4" w:themeTint="9a" w:sz="4" w:space="0"/>
      </w:tblBorders>
    </w:tblPr>
    <w:tblStylePr w:type="firstRow">
      <w:rPr>
        <w:rFonts w:ascii="Arial" w:hAnsi="Arial"/>
        <w:b/>
        <w:color w:val="ffda63" w:themeColor="accent4" w:themeTint="9a"/>
        <w:sz w:val="22"/>
      </w:rPr>
      <w:tcPr>
        <w:tcBorders>
          <w:top w:val="none" w:sz="4" w:space="0"/>
          <w:left w:val="none" w:sz="4" w:space="0"/>
          <w:bottom w:val="single" w:color="ffda63" w:themeColor="accent4" w:themeTint="9a" w:sz="4" w:space="0"/>
          <w:right w:val="none" w:sz="4" w:space="0"/>
        </w:tcBorders>
        <w:shd w:val="clear" w:color="ffffff" w:themeColor="light1" w:fill="ffffff" w:themeFill="light1"/>
      </w:tcPr>
    </w:tblStylePr>
    <w:tblStylePr w:type="lastRow">
      <w:rPr>
        <w:rFonts w:ascii="Arial" w:hAnsi="Arial"/>
        <w:b/>
        <w:color w:val="ffda63" w:themeColor="accent4" w:themeTint="9a"/>
        <w:sz w:val="22"/>
      </w:rPr>
      <w:tcPr>
        <w:tcBorders>
          <w:top w:val="single" w:color="ffda63" w:themeColor="accent4" w:themeTint="9a"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ffda63" w:themeColor="accent4" w:themeTint="9a"/>
        <w:sz w:val="22"/>
      </w:rPr>
      <w:tcPr>
        <w:tcBorders>
          <w:top w:val="none" w:sz="4" w:space="0"/>
          <w:left w:val="none" w:sz="4" w:space="0"/>
          <w:bottom w:val="none" w:sz="4" w:space="0"/>
          <w:right w:val="single" w:color="ffda63" w:themeColor="accent4" w:themeTint="9a" w:sz="4" w:space="0"/>
        </w:tcBorders>
      </w:tcPr>
    </w:tblStylePr>
    <w:tblStylePr w:type="lastCol">
      <w:rPr>
        <w:rFonts w:ascii="Arial" w:hAnsi="Arial"/>
        <w:i/>
        <w:color w:val="ffda63" w:themeColor="accent4" w:themeTint="9a"/>
        <w:sz w:val="22"/>
      </w:rPr>
      <w:tcPr>
        <w:tcBorders>
          <w:top w:val="none" w:sz="4" w:space="0"/>
          <w:left w:val="single" w:color="ffda63" w:themeColor="accent4" w:themeTint="9a" w:sz="4" w:space="0"/>
          <w:bottom w:val="none" w:sz="4" w:space="0"/>
          <w:right w:val="none" w:sz="4" w:space="0"/>
        </w:tcBorders>
      </w:tcPr>
    </w:tblStylePr>
    <w:tblStylePr w:type="band1Vert">
      <w:tcPr>
        <w:shd w:val="clear" w:color="fff2c9" w:themeColor="accent4" w:themeTint="34" w:fill="fff2c9" w:themeFill="accent4" w:themeFillTint="34"/>
      </w:tcPr>
    </w:tblStylePr>
    <w:tblStylePr w:type="band1Horz">
      <w:rPr>
        <w:rFonts w:ascii="Arial" w:hAnsi="Arial"/>
        <w:color w:val="ffda63" w:themeColor="accent4" w:themeTint="9a"/>
        <w:sz w:val="22"/>
      </w:rPr>
      <w:tcPr>
        <w:shd w:val="clear" w:color="fff2c9" w:themeColor="accent4" w:themeTint="34" w:fill="fff2c9" w:themeFill="accent4" w:themeFillTint="34"/>
      </w:tcPr>
    </w:tblStylePr>
    <w:tblStylePr w:type="band2Horz">
      <w:rPr>
        <w:rFonts w:ascii="Arial" w:hAnsi="Arial"/>
        <w:color w:val="ffda63" w:themeColor="accent4" w:themeTint="9a"/>
        <w:sz w:val="22"/>
      </w:rPr>
    </w:tblStylePr>
  </w:style>
  <w:style w:type="table" w:styleId="GridTable7Colorful-Accent5">
    <w:name w:val="Grid Table 7 Colorful - Accent 5"/>
    <w:basedOn w:val="NormalTable"/>
    <w:uiPriority w:val="99"/>
    <w:pPr>
      <w:spacing w:after="0" w:line="240" w:lineRule="auto"/>
    </w:pPr>
    <w:tblPr>
      <w:tblStyleRowBandSize w:val="1"/>
      <w:tblStyleColBandSize w:val="1"/>
      <w:tblInd w:w="0" w:type="dxa"/>
      <w:tblBorders>
        <w:bottom w:val="single" w:color="94aede" w:themeColor="accent5" w:themeTint="90" w:sz="4" w:space="0"/>
        <w:right w:val="single" w:color="94aede" w:themeColor="accent5" w:themeTint="90" w:sz="4" w:space="0"/>
        <w:insideH w:val="single" w:color="94aede" w:themeColor="accent5" w:themeTint="90" w:sz="4" w:space="0"/>
        <w:insideV w:val="single" w:color="94aede" w:themeColor="accent5" w:themeTint="90" w:sz="4" w:space="0"/>
      </w:tblBorders>
    </w:tblPr>
    <w:tblStylePr w:type="firstRow">
      <w:rPr>
        <w:rFonts w:ascii="Arial" w:hAnsi="Arial"/>
        <w:b/>
        <w:color w:val="254275" w:themeColor="accent5" w:themeShade="95"/>
        <w:sz w:val="22"/>
      </w:rPr>
      <w:tcPr>
        <w:tcBorders>
          <w:top w:val="none" w:sz="4" w:space="0"/>
          <w:left w:val="none" w:sz="4" w:space="0"/>
          <w:bottom w:val="single" w:color="94aede" w:themeColor="accent5" w:themeTint="90" w:sz="4" w:space="0"/>
          <w:right w:val="none" w:sz="4" w:space="0"/>
        </w:tcBorders>
        <w:shd w:val="clear" w:color="ffffff" w:themeColor="light1" w:fill="ffffff" w:themeFill="light1"/>
      </w:tcPr>
    </w:tblStylePr>
    <w:tblStylePr w:type="lastRow">
      <w:rPr>
        <w:rFonts w:ascii="Arial" w:hAnsi="Arial"/>
        <w:b/>
        <w:color w:val="254275" w:themeColor="accent5" w:themeShade="95"/>
        <w:sz w:val="22"/>
      </w:rPr>
      <w:tcPr>
        <w:tcBorders>
          <w:top w:val="single" w:color="94aede" w:themeColor="accent5" w:themeTint="90"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254275" w:themeColor="accent5" w:themeShade="95"/>
        <w:sz w:val="22"/>
      </w:rPr>
      <w:tcPr>
        <w:tcBorders>
          <w:top w:val="none" w:sz="4" w:space="0"/>
          <w:left w:val="none" w:sz="4" w:space="0"/>
          <w:bottom w:val="none" w:sz="4" w:space="0"/>
          <w:right w:val="single" w:color="94aede" w:themeColor="accent5" w:themeTint="90" w:sz="4" w:space="0"/>
        </w:tcBorders>
      </w:tcPr>
    </w:tblStylePr>
    <w:tblStylePr w:type="lastCol">
      <w:rPr>
        <w:rFonts w:ascii="Arial" w:hAnsi="Arial"/>
        <w:i/>
        <w:color w:val="254275" w:themeColor="accent5" w:themeShade="95"/>
        <w:sz w:val="22"/>
      </w:rPr>
      <w:tcPr>
        <w:tcBorders>
          <w:top w:val="none" w:sz="4" w:space="0"/>
          <w:left w:val="single" w:color="94aede" w:themeColor="accent5" w:themeTint="90" w:sz="4" w:space="0"/>
          <w:bottom w:val="none" w:sz="4" w:space="0"/>
          <w:right w:val="none" w:sz="4" w:space="0"/>
        </w:tcBorders>
      </w:tcPr>
    </w:tblStylePr>
    <w:tblStylePr w:type="band1Vert">
      <w:tcPr>
        <w:shd w:val="clear" w:color="d7e1f3" w:themeColor="accent5" w:themeTint="34" w:fill="d7e1f3" w:themeFill="accent5" w:themeFillTint="34"/>
      </w:tcPr>
    </w:tblStylePr>
    <w:tblStylePr w:type="band1Horz">
      <w:rPr>
        <w:rFonts w:ascii="Arial" w:hAnsi="Arial"/>
        <w:color w:val="254275" w:themeColor="accent5" w:themeShade="95"/>
        <w:sz w:val="22"/>
      </w:rPr>
      <w:tcPr>
        <w:shd w:val="clear" w:color="d7e1f3" w:themeColor="accent5" w:themeTint="34" w:fill="d7e1f3" w:themeFill="accent5" w:themeFillTint="34"/>
      </w:tcPr>
    </w:tblStylePr>
    <w:tblStylePr w:type="band2Horz">
      <w:rPr>
        <w:rFonts w:ascii="Arial" w:hAnsi="Arial"/>
        <w:color w:val="254275" w:themeColor="accent5" w:themeShade="95"/>
        <w:sz w:val="22"/>
      </w:rPr>
    </w:tblStylePr>
  </w:style>
  <w:style w:type="table" w:styleId="GridTable7Colorful-Accent6">
    <w:name w:val="Grid Table 7 Colorful - Accent 6"/>
    <w:basedOn w:val="NormalTable"/>
    <w:uiPriority w:val="99"/>
    <w:pPr>
      <w:spacing w:after="0" w:line="240" w:lineRule="auto"/>
    </w:pPr>
    <w:tblPr>
      <w:tblStyleRowBandSize w:val="1"/>
      <w:tblStyleColBandSize w:val="1"/>
      <w:tblInd w:w="0" w:type="dxa"/>
      <w:tblBorders>
        <w:bottom w:val="single" w:color="add393" w:themeColor="accent6" w:themeTint="90" w:sz="4" w:space="0"/>
        <w:right w:val="single" w:color="add393" w:themeColor="accent6" w:themeTint="90" w:sz="4" w:space="0"/>
        <w:insideH w:val="single" w:color="add393" w:themeColor="accent6" w:themeTint="90" w:sz="4" w:space="0"/>
        <w:insideV w:val="single" w:color="add393" w:themeColor="accent6" w:themeTint="90" w:sz="4" w:space="0"/>
      </w:tblBorders>
    </w:tblPr>
    <w:tblStylePr w:type="firstRow">
      <w:rPr>
        <w:rFonts w:ascii="Arial" w:hAnsi="Arial"/>
        <w:b/>
        <w:color w:val="416529" w:themeColor="accent6" w:themeShade="95"/>
        <w:sz w:val="22"/>
      </w:rPr>
      <w:tcPr>
        <w:tcBorders>
          <w:top w:val="none" w:sz="4" w:space="0"/>
          <w:left w:val="none" w:sz="4" w:space="0"/>
          <w:bottom w:val="single" w:color="add393" w:themeColor="accent6" w:themeTint="90" w:sz="4" w:space="0"/>
          <w:right w:val="none" w:sz="4" w:space="0"/>
        </w:tcBorders>
        <w:shd w:val="clear" w:color="ffffff" w:themeColor="light1" w:fill="ffffff" w:themeFill="light1"/>
      </w:tcPr>
    </w:tblStylePr>
    <w:tblStylePr w:type="lastRow">
      <w:rPr>
        <w:rFonts w:ascii="Arial" w:hAnsi="Arial"/>
        <w:b/>
        <w:color w:val="416529" w:themeColor="accent6" w:themeShade="95"/>
        <w:sz w:val="22"/>
      </w:rPr>
      <w:tcPr>
        <w:tcBorders>
          <w:top w:val="single" w:color="add393" w:themeColor="accent6" w:themeTint="90"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416529" w:themeColor="accent6" w:themeShade="95"/>
        <w:sz w:val="22"/>
      </w:rPr>
      <w:tcPr>
        <w:tcBorders>
          <w:top w:val="none" w:sz="4" w:space="0"/>
          <w:left w:val="none" w:sz="4" w:space="0"/>
          <w:bottom w:val="none" w:sz="4" w:space="0"/>
          <w:right w:val="single" w:color="add393" w:themeColor="accent6" w:themeTint="90" w:sz="4" w:space="0"/>
        </w:tcBorders>
      </w:tcPr>
    </w:tblStylePr>
    <w:tblStylePr w:type="lastCol">
      <w:rPr>
        <w:rFonts w:ascii="Arial" w:hAnsi="Arial"/>
        <w:i/>
        <w:color w:val="416529" w:themeColor="accent6" w:themeShade="95"/>
        <w:sz w:val="22"/>
      </w:rPr>
      <w:tcPr>
        <w:tcBorders>
          <w:top w:val="none" w:sz="4" w:space="0"/>
          <w:left w:val="single" w:color="add393" w:themeColor="accent6" w:themeTint="90" w:sz="4" w:space="0"/>
          <w:bottom w:val="none" w:sz="4" w:space="0"/>
          <w:right w:val="none" w:sz="4" w:space="0"/>
        </w:tcBorders>
      </w:tcPr>
    </w:tblStylePr>
    <w:tblStylePr w:type="band1Vert">
      <w:tcPr>
        <w:shd w:val="clear" w:color="e1efd7" w:themeColor="accent6" w:themeTint="34" w:fill="e1efd7" w:themeFill="accent6" w:themeFillTint="34"/>
      </w:tcPr>
    </w:tblStylePr>
    <w:tblStylePr w:type="band1Horz">
      <w:rPr>
        <w:rFonts w:ascii="Arial" w:hAnsi="Arial"/>
        <w:color w:val="416529" w:themeColor="accent6" w:themeShade="95"/>
        <w:sz w:val="22"/>
      </w:rPr>
      <w:tcPr>
        <w:shd w:val="clear" w:color="e1efd7" w:themeColor="accent6" w:themeTint="34" w:fill="e1efd7" w:themeFill="accent6" w:themeFillTint="34"/>
      </w:tcPr>
    </w:tblStylePr>
    <w:tblStylePr w:type="band2Horz">
      <w:rPr>
        <w:rFonts w:ascii="Arial" w:hAnsi="Arial"/>
        <w:color w:val="416529" w:themeColor="accent6" w:themeShade="95"/>
        <w:sz w:val="22"/>
      </w:rPr>
    </w:tblStylePr>
  </w:style>
  <w:style w:type="table" w:styleId="ListTable1Light">
    <w:name w:val="List Table 1 Light"/>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000000" w:themeColor="text1" w:sz="4" w:space="0"/>
          <w:right w:val="none" w:sz="4" w:space="0"/>
        </w:tcBorders>
      </w:tcPr>
    </w:tblStylePr>
    <w:tblStylePr w:type="lastRow">
      <w:rPr>
        <w:b/>
        <w:color w:val="404040"/>
      </w:rPr>
      <w:tcPr>
        <w:tcBorders>
          <w:top w:val="single" w:color="000000" w:themeColor="text1"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bfbfbf" w:themeColor="text1" w:themeTint="40" w:fill="bfbfbf" w:themeFill="text1" w:themeFillTint="40"/>
      </w:tcPr>
    </w:tblStylePr>
    <w:tblStylePr w:type="band1Horz">
      <w:tcPr>
        <w:shd w:val="clear" w:color="bfbfbf" w:themeColor="text1" w:themeTint="40" w:fill="bfbfbf" w:themeFill="text1" w:themeFillTint="40"/>
      </w:tcPr>
    </w:tblStylePr>
  </w:style>
  <w:style w:type="table" w:styleId="ListTable1Light-Accent1">
    <w:name w:val="List Table 1 Light - Accent 1"/>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5b9bd5" w:themeColor="accent1" w:sz="4" w:space="0"/>
          <w:right w:val="none" w:sz="4" w:space="0"/>
        </w:tcBorders>
      </w:tcPr>
    </w:tblStylePr>
    <w:tblStylePr w:type="lastRow">
      <w:rPr>
        <w:b/>
        <w:color w:val="404040"/>
      </w:rPr>
      <w:tcPr>
        <w:tcBorders>
          <w:top w:val="single" w:color="5b9bd5" w:themeColor="accent1"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d6e6f4" w:themeColor="accent1" w:themeTint="40" w:fill="d6e6f4" w:themeFill="accent1" w:themeFillTint="40"/>
      </w:tcPr>
    </w:tblStylePr>
    <w:tblStylePr w:type="band1Horz">
      <w:tcPr>
        <w:shd w:val="clear" w:color="d6e6f4" w:themeColor="accent1" w:themeTint="40" w:fill="d6e6f4" w:themeFill="accent1" w:themeFillTint="40"/>
      </w:tcPr>
    </w:tblStylePr>
  </w:style>
  <w:style w:type="table" w:styleId="ListTable1Light-Accent2">
    <w:name w:val="List Table 1 Light - Accent 2"/>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ed7d31" w:themeColor="accent2" w:sz="4" w:space="0"/>
          <w:right w:val="none" w:sz="4" w:space="0"/>
        </w:tcBorders>
      </w:tcPr>
    </w:tblStylePr>
    <w:tblStylePr w:type="lastRow">
      <w:rPr>
        <w:b/>
        <w:color w:val="404040"/>
      </w:rPr>
      <w:tcPr>
        <w:tcBorders>
          <w:top w:val="single" w:color="ed7d31" w:themeColor="accent2"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faddca" w:themeColor="accent2" w:themeTint="40" w:fill="faddca" w:themeFill="accent2" w:themeFillTint="40"/>
      </w:tcPr>
    </w:tblStylePr>
    <w:tblStylePr w:type="band1Horz">
      <w:tcPr>
        <w:shd w:val="clear" w:color="faddca" w:themeColor="accent2" w:themeTint="40" w:fill="faddca" w:themeFill="accent2" w:themeFillTint="40"/>
      </w:tcPr>
    </w:tblStylePr>
  </w:style>
  <w:style w:type="table" w:styleId="ListTable1Light-Accent3">
    <w:name w:val="List Table 1 Light - Accent 3"/>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a5a5a5" w:themeColor="accent3" w:sz="4" w:space="0"/>
          <w:right w:val="none" w:sz="4" w:space="0"/>
        </w:tcBorders>
      </w:tcPr>
    </w:tblStylePr>
    <w:tblStylePr w:type="lastRow">
      <w:rPr>
        <w:b/>
        <w:color w:val="404040"/>
      </w:rPr>
      <w:tcPr>
        <w:tcBorders>
          <w:top w:val="single" w:color="a5a5a5" w:themeColor="accent3"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styleId="ListTable1Light-Accent4">
    <w:name w:val="List Table 1 Light - Accent 4"/>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ffc000" w:themeColor="accent4" w:sz="4" w:space="0"/>
          <w:right w:val="none" w:sz="4" w:space="0"/>
        </w:tcBorders>
      </w:tcPr>
    </w:tblStylePr>
    <w:tblStylePr w:type="lastRow">
      <w:rPr>
        <w:b/>
        <w:color w:val="404040"/>
      </w:rPr>
      <w:tcPr>
        <w:tcBorders>
          <w:top w:val="single" w:color="ffc000" w:themeColor="accent4"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ffefbd" w:themeColor="accent4" w:themeTint="40" w:fill="ffefbd" w:themeFill="accent4" w:themeFillTint="40"/>
      </w:tcPr>
    </w:tblStylePr>
    <w:tblStylePr w:type="band1Horz">
      <w:tcPr>
        <w:shd w:val="clear" w:color="ffefbd" w:themeColor="accent4" w:themeTint="40" w:fill="ffefbd" w:themeFill="accent4" w:themeFillTint="40"/>
      </w:tcPr>
    </w:tblStylePr>
  </w:style>
  <w:style w:type="table" w:styleId="ListTable1Light-Accent5">
    <w:name w:val="List Table 1 Light - Accent 5"/>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4472c4" w:themeColor="accent5" w:sz="4" w:space="0"/>
          <w:right w:val="none" w:sz="4" w:space="0"/>
        </w:tcBorders>
      </w:tcPr>
    </w:tblStylePr>
    <w:tblStylePr w:type="lastRow">
      <w:rPr>
        <w:b/>
        <w:color w:val="404040"/>
      </w:rPr>
      <w:tcPr>
        <w:tcBorders>
          <w:top w:val="single" w:color="4472c4" w:themeColor="accent5"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styleId="ListTable1Light-Accent6">
    <w:name w:val="List Table 1 Light - Accent 6"/>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70ad47" w:themeColor="accent6" w:sz="4" w:space="0"/>
          <w:right w:val="none" w:sz="4" w:space="0"/>
        </w:tcBorders>
      </w:tcPr>
    </w:tblStylePr>
    <w:tblStylePr w:type="lastRow">
      <w:rPr>
        <w:b/>
        <w:color w:val="404040"/>
      </w:rPr>
      <w:tcPr>
        <w:tcBorders>
          <w:top w:val="single" w:color="70ad47" w:themeColor="accent6"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styleId="ListTable2">
    <w:name w:val="List Table 2"/>
    <w:basedOn w:val="NormalTable"/>
    <w:uiPriority w:val="99"/>
    <w:pPr>
      <w:spacing w:after="0" w:line="240" w:lineRule="auto"/>
    </w:pPr>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cPr>
        <w:tcBorders>
          <w:top w:val="single" w:color="6f6f6f" w:themeColor="text1" w:themeTint="90" w:sz="4" w:space="0"/>
          <w:left w:val="none" w:sz="4" w:space="0"/>
          <w:bottom w:val="single" w:color="6f6f6f" w:themeColor="text1" w:themeTint="90" w:sz="4" w:space="0"/>
          <w:right w:val="none" w:sz="4" w:space="0"/>
        </w:tcBorders>
      </w:tcPr>
    </w:tblStylePr>
    <w:tblStylePr w:type="lastRow">
      <w:rPr>
        <w:rFonts w:ascii="Arial" w:hAnsi="Arial"/>
        <w:b/>
        <w:color w:val="404040"/>
        <w:sz w:val="22"/>
      </w:rPr>
      <w:tcPr>
        <w:tcBorders>
          <w:top w:val="single" w:color="6f6f6f" w:themeColor="text1" w:themeTint="90" w:sz="4" w:space="0"/>
          <w:left w:val="none" w:sz="4" w:space="0"/>
          <w:bottom w:val="single" w:color="6f6f6f" w:themeColor="text1"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fbfbf" w:themeColor="text1" w:themeTint="40" w:fill="bfbfbf" w:themeFill="text1" w:themeFillTint="40"/>
      </w:tcPr>
    </w:tblStylePr>
    <w:tblStylePr w:type="band1Horz">
      <w:rPr>
        <w:rFonts w:ascii="Arial" w:hAnsi="Arial"/>
        <w:color w:val="404040"/>
        <w:sz w:val="22"/>
      </w:rPr>
      <w:tcPr>
        <w:shd w:val="clear" w:color="bfbfbf" w:themeColor="text1" w:themeTint="40" w:fill="bfbfbf" w:themeFill="text1" w:themeFillTint="40"/>
      </w:tcPr>
    </w:tblStylePr>
  </w:style>
  <w:style w:type="table" w:styleId="ListTable2-Accent1">
    <w:name w:val="List Table 2 - Accent 1"/>
    <w:basedOn w:val="NormalTable"/>
    <w:uiPriority w:val="99"/>
    <w:pPr>
      <w:spacing w:after="0" w:line="240" w:lineRule="auto"/>
    </w:pPr>
    <w:tblPr>
      <w:tblStyleRowBandSize w:val="1"/>
      <w:tblStyleColBandSize w:val="1"/>
      <w:tblInd w:w="0" w:type="dxa"/>
      <w:tblBorders>
        <w:top w:val="single" w:color="a1c6e7" w:themeColor="accent1" w:themeTint="90" w:sz="4" w:space="0"/>
        <w:bottom w:val="single" w:color="a1c6e7" w:themeColor="accent1" w:themeTint="90" w:sz="4" w:space="0"/>
        <w:insideH w:val="single" w:color="a1c6e7" w:themeColor="accent1" w:themeTint="90" w:sz="4" w:space="0"/>
      </w:tblBorders>
    </w:tblPr>
    <w:tblStylePr w:type="firstRow">
      <w:rPr>
        <w:rFonts w:ascii="Arial" w:hAnsi="Arial"/>
        <w:b/>
        <w:color w:val="404040"/>
        <w:sz w:val="22"/>
      </w:rPr>
      <w:tcPr>
        <w:tcBorders>
          <w:top w:val="single" w:color="a1c6e7" w:themeColor="accent1" w:themeTint="90" w:sz="4" w:space="0"/>
          <w:left w:val="none" w:sz="4" w:space="0"/>
          <w:bottom w:val="single" w:color="a1c6e7" w:themeColor="accent1" w:themeTint="90" w:sz="4" w:space="0"/>
          <w:right w:val="none" w:sz="4" w:space="0"/>
        </w:tcBorders>
      </w:tcPr>
    </w:tblStylePr>
    <w:tblStylePr w:type="lastRow">
      <w:rPr>
        <w:rFonts w:ascii="Arial" w:hAnsi="Arial"/>
        <w:b/>
        <w:color w:val="404040"/>
        <w:sz w:val="22"/>
      </w:rPr>
      <w:tcPr>
        <w:tcBorders>
          <w:top w:val="single" w:color="a1c6e7" w:themeColor="accent1" w:themeTint="90" w:sz="4" w:space="0"/>
          <w:left w:val="none" w:sz="4" w:space="0"/>
          <w:bottom w:val="single" w:color="a1c6e7" w:themeColor="accent1"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6e6f4" w:themeColor="accent1" w:themeTint="40" w:fill="d6e6f4" w:themeFill="accent1" w:themeFillTint="40"/>
      </w:tcPr>
    </w:tblStylePr>
    <w:tblStylePr w:type="band1Horz">
      <w:rPr>
        <w:rFonts w:ascii="Arial" w:hAnsi="Arial"/>
        <w:color w:val="404040"/>
        <w:sz w:val="22"/>
      </w:rPr>
      <w:tcPr>
        <w:shd w:val="clear" w:color="d6e6f4" w:themeColor="accent1" w:themeTint="40" w:fill="d6e6f4" w:themeFill="accent1" w:themeFillTint="40"/>
      </w:tcPr>
    </w:tblStylePr>
  </w:style>
  <w:style w:type="table" w:styleId="ListTable2-Accent2">
    <w:name w:val="List Table 2 - Accent 2"/>
    <w:basedOn w:val="NormalTable"/>
    <w:uiPriority w:val="99"/>
    <w:pPr>
      <w:spacing w:after="0" w:line="240" w:lineRule="auto"/>
    </w:pPr>
    <w:tblPr>
      <w:tblStyleRowBandSize w:val="1"/>
      <w:tblStyleColBandSize w:val="1"/>
      <w:tblInd w:w="0" w:type="dxa"/>
      <w:tblBorders>
        <w:top w:val="single" w:color="f5b589" w:themeColor="accent2" w:themeTint="90" w:sz="4" w:space="0"/>
        <w:bottom w:val="single" w:color="f5b589" w:themeColor="accent2" w:themeTint="90" w:sz="4" w:space="0"/>
        <w:insideH w:val="single" w:color="f5b589" w:themeColor="accent2" w:themeTint="90" w:sz="4" w:space="0"/>
      </w:tblBorders>
    </w:tblPr>
    <w:tblStylePr w:type="firstRow">
      <w:rPr>
        <w:rFonts w:ascii="Arial" w:hAnsi="Arial"/>
        <w:b/>
        <w:color w:val="404040"/>
        <w:sz w:val="22"/>
      </w:rPr>
      <w:tcPr>
        <w:tcBorders>
          <w:top w:val="single" w:color="f5b589" w:themeColor="accent2" w:themeTint="90" w:sz="4" w:space="0"/>
          <w:left w:val="none" w:sz="4" w:space="0"/>
          <w:bottom w:val="single" w:color="f5b589" w:themeColor="accent2" w:themeTint="90" w:sz="4" w:space="0"/>
          <w:right w:val="none" w:sz="4" w:space="0"/>
        </w:tcBorders>
      </w:tcPr>
    </w:tblStylePr>
    <w:tblStylePr w:type="lastRow">
      <w:rPr>
        <w:rFonts w:ascii="Arial" w:hAnsi="Arial"/>
        <w:b/>
        <w:color w:val="404040"/>
        <w:sz w:val="22"/>
      </w:rPr>
      <w:tcPr>
        <w:tcBorders>
          <w:top w:val="single" w:color="f5b589" w:themeColor="accent2" w:themeTint="90" w:sz="4" w:space="0"/>
          <w:left w:val="none" w:sz="4" w:space="0"/>
          <w:bottom w:val="single" w:color="f5b589" w:themeColor="accent2"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dca" w:themeColor="accent2" w:themeTint="40" w:fill="faddca" w:themeFill="accent2" w:themeFillTint="40"/>
      </w:tcPr>
    </w:tblStylePr>
    <w:tblStylePr w:type="band1Horz">
      <w:rPr>
        <w:rFonts w:ascii="Arial" w:hAnsi="Arial"/>
        <w:color w:val="404040"/>
        <w:sz w:val="22"/>
      </w:rPr>
      <w:tcPr>
        <w:shd w:val="clear" w:color="faddca" w:themeColor="accent2" w:themeTint="40" w:fill="faddca" w:themeFill="accent2" w:themeFillTint="40"/>
      </w:tcPr>
    </w:tblStylePr>
  </w:style>
  <w:style w:type="table" w:styleId="ListTable2-Accent3">
    <w:name w:val="List Table 2 - Accent 3"/>
    <w:basedOn w:val="NormalTable"/>
    <w:uiPriority w:val="99"/>
    <w:pPr>
      <w:spacing w:after="0" w:line="240" w:lineRule="auto"/>
    </w:pPr>
    <w:tblPr>
      <w:tblStyleRowBandSize w:val="1"/>
      <w:tblStyleColBandSize w:val="1"/>
      <w:tblInd w:w="0" w:type="dxa"/>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one" w:sz="4" w:space="0"/>
          <w:bottom w:val="single" w:color="cccccc" w:themeColor="accent3" w:themeTint="90" w:sz="4" w:space="0"/>
          <w:right w:val="none" w:sz="4" w:space="0"/>
        </w:tcBorders>
      </w:tcPr>
    </w:tblStylePr>
    <w:tblStylePr w:type="lastRow">
      <w:rPr>
        <w:rFonts w:ascii="Arial" w:hAnsi="Arial"/>
        <w:b/>
        <w:color w:val="404040"/>
        <w:sz w:val="22"/>
      </w:rPr>
      <w:tcPr>
        <w:tcBorders>
          <w:top w:val="single" w:color="cccccc" w:themeColor="accent3" w:themeTint="90" w:sz="4" w:space="0"/>
          <w:left w:val="none" w:sz="4" w:space="0"/>
          <w:bottom w:val="single" w:color="cccccc" w:themeColor="accent3"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styleId="ListTable2-Accent4">
    <w:name w:val="List Table 2 - Accent 4"/>
    <w:basedOn w:val="NormalTable"/>
    <w:uiPriority w:val="99"/>
    <w:pPr>
      <w:spacing w:after="0" w:line="240" w:lineRule="auto"/>
    </w:pPr>
    <w:tblPr>
      <w:tblStyleRowBandSize w:val="1"/>
      <w:tblStyleColBandSize w:val="1"/>
      <w:tblInd w:w="0" w:type="dxa"/>
      <w:tblBorders>
        <w:top w:val="single" w:color="ffdc6d" w:themeColor="accent4" w:themeTint="90" w:sz="4" w:space="0"/>
        <w:bottom w:val="single" w:color="ffdc6d" w:themeColor="accent4" w:themeTint="90" w:sz="4" w:space="0"/>
        <w:insideH w:val="single" w:color="ffdc6d" w:themeColor="accent4" w:themeTint="90" w:sz="4" w:space="0"/>
      </w:tblBorders>
    </w:tblPr>
    <w:tblStylePr w:type="firstRow">
      <w:rPr>
        <w:rFonts w:ascii="Arial" w:hAnsi="Arial"/>
        <w:b/>
        <w:color w:val="404040"/>
        <w:sz w:val="22"/>
      </w:rPr>
      <w:tcPr>
        <w:tcBorders>
          <w:top w:val="single" w:color="ffdc6d" w:themeColor="accent4" w:themeTint="90" w:sz="4" w:space="0"/>
          <w:left w:val="none" w:sz="4" w:space="0"/>
          <w:bottom w:val="single" w:color="ffdc6d" w:themeColor="accent4" w:themeTint="90" w:sz="4" w:space="0"/>
          <w:right w:val="none" w:sz="4" w:space="0"/>
        </w:tcBorders>
      </w:tcPr>
    </w:tblStylePr>
    <w:tblStylePr w:type="lastRow">
      <w:rPr>
        <w:rFonts w:ascii="Arial" w:hAnsi="Arial"/>
        <w:b/>
        <w:color w:val="404040"/>
        <w:sz w:val="22"/>
      </w:rPr>
      <w:tcPr>
        <w:tcBorders>
          <w:top w:val="single" w:color="ffdc6d" w:themeColor="accent4" w:themeTint="90" w:sz="4" w:space="0"/>
          <w:left w:val="none" w:sz="4" w:space="0"/>
          <w:bottom w:val="single" w:color="ffdc6d" w:themeColor="accent4"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d" w:themeColor="accent4" w:themeTint="40" w:fill="ffefbd" w:themeFill="accent4" w:themeFillTint="40"/>
      </w:tcPr>
    </w:tblStylePr>
    <w:tblStylePr w:type="band1Horz">
      <w:rPr>
        <w:rFonts w:ascii="Arial" w:hAnsi="Arial"/>
        <w:color w:val="404040"/>
        <w:sz w:val="22"/>
      </w:rPr>
      <w:tcPr>
        <w:shd w:val="clear" w:color="ffefbd" w:themeColor="accent4" w:themeTint="40" w:fill="ffefbd" w:themeFill="accent4" w:themeFillTint="40"/>
      </w:tcPr>
    </w:tblStylePr>
  </w:style>
  <w:style w:type="table" w:styleId="ListTable2-Accent5">
    <w:name w:val="List Table 2 - Accent 5"/>
    <w:basedOn w:val="NormalTable"/>
    <w:uiPriority w:val="99"/>
    <w:pPr>
      <w:spacing w:after="0" w:line="240" w:lineRule="auto"/>
    </w:pPr>
    <w:tblPr>
      <w:tblStyleRowBandSize w:val="1"/>
      <w:tblStyleColBandSize w:val="1"/>
      <w:tblInd w:w="0" w:type="dxa"/>
      <w:tblBorders>
        <w:top w:val="single" w:color="94aede" w:themeColor="accent5" w:themeTint="90" w:sz="4" w:space="0"/>
        <w:bottom w:val="single" w:color="94aede" w:themeColor="accent5" w:themeTint="90" w:sz="4" w:space="0"/>
        <w:insideH w:val="single" w:color="94aede" w:themeColor="accent5" w:themeTint="90" w:sz="4" w:space="0"/>
      </w:tblBorders>
    </w:tblPr>
    <w:tblStylePr w:type="firstRow">
      <w:rPr>
        <w:rFonts w:ascii="Arial" w:hAnsi="Arial"/>
        <w:b/>
        <w:color w:val="404040"/>
        <w:sz w:val="22"/>
      </w:rPr>
      <w:tcPr>
        <w:tcBorders>
          <w:top w:val="single" w:color="94aede" w:themeColor="accent5" w:themeTint="90" w:sz="4" w:space="0"/>
          <w:left w:val="none" w:sz="4" w:space="0"/>
          <w:bottom w:val="single" w:color="94aede" w:themeColor="accent5" w:themeTint="90" w:sz="4" w:space="0"/>
          <w:right w:val="none" w:sz="4" w:space="0"/>
        </w:tcBorders>
      </w:tcPr>
    </w:tblStylePr>
    <w:tblStylePr w:type="lastRow">
      <w:rPr>
        <w:rFonts w:ascii="Arial" w:hAnsi="Arial"/>
        <w:b/>
        <w:color w:val="404040"/>
        <w:sz w:val="22"/>
      </w:rPr>
      <w:tcPr>
        <w:tcBorders>
          <w:top w:val="single" w:color="94aede" w:themeColor="accent5" w:themeTint="90" w:sz="4" w:space="0"/>
          <w:left w:val="none" w:sz="4" w:space="0"/>
          <w:bottom w:val="single" w:color="94aede" w:themeColor="accent5"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styleId="ListTable2-Accent6">
    <w:name w:val="List Table 2 - Accent 6"/>
    <w:basedOn w:val="NormalTable"/>
    <w:uiPriority w:val="99"/>
    <w:pPr>
      <w:spacing w:after="0" w:line="240" w:lineRule="auto"/>
    </w:pPr>
    <w:tblPr>
      <w:tblStyleRowBandSize w:val="1"/>
      <w:tblStyleColBandSize w:val="1"/>
      <w:tblInd w:w="0" w:type="dxa"/>
      <w:tblBorders>
        <w:top w:val="single" w:color="add393" w:themeColor="accent6" w:themeTint="90" w:sz="4" w:space="0"/>
        <w:bottom w:val="single" w:color="add393" w:themeColor="accent6" w:themeTint="90" w:sz="4" w:space="0"/>
        <w:insideH w:val="single" w:color="add393" w:themeColor="accent6" w:themeTint="90" w:sz="4" w:space="0"/>
      </w:tblBorders>
    </w:tblPr>
    <w:tblStylePr w:type="firstRow">
      <w:rPr>
        <w:rFonts w:ascii="Arial" w:hAnsi="Arial"/>
        <w:b/>
        <w:color w:val="404040"/>
        <w:sz w:val="22"/>
      </w:rPr>
      <w:tcPr>
        <w:tcBorders>
          <w:top w:val="single" w:color="add393" w:themeColor="accent6" w:themeTint="90" w:sz="4" w:space="0"/>
          <w:left w:val="none" w:sz="4" w:space="0"/>
          <w:bottom w:val="single" w:color="add393" w:themeColor="accent6" w:themeTint="90" w:sz="4" w:space="0"/>
          <w:right w:val="none" w:sz="4" w:space="0"/>
        </w:tcBorders>
      </w:tcPr>
    </w:tblStylePr>
    <w:tblStylePr w:type="lastRow">
      <w:rPr>
        <w:rFonts w:ascii="Arial" w:hAnsi="Arial"/>
        <w:b/>
        <w:color w:val="404040"/>
        <w:sz w:val="22"/>
      </w:rPr>
      <w:tcPr>
        <w:tcBorders>
          <w:top w:val="single" w:color="add393" w:themeColor="accent6" w:themeTint="90" w:sz="4" w:space="0"/>
          <w:left w:val="none" w:sz="4" w:space="0"/>
          <w:bottom w:val="single" w:color="add393" w:themeColor="accent6"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styleId="ListTable3">
    <w:name w:val="List Table 3"/>
    <w:basedOn w:val="NormalTable"/>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styleId="ListTable3-Accent1">
    <w:name w:val="List Table 3 - Accent 1"/>
    <w:basedOn w:val="NormalTable"/>
    <w:uiPriority w:val="99"/>
    <w:pPr>
      <w:spacing w:after="0" w:line="240" w:lineRule="auto"/>
    </w:pPr>
    <w:tblPr>
      <w:tblStyleRowBandSize w:val="1"/>
      <w:tblStyleColBandSize w:val="1"/>
      <w:tblInd w:w="0" w:type="dxa"/>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styleId="ListTable3-Accent2">
    <w:name w:val="List Table 3 - Accent 2"/>
    <w:basedOn w:val="NormalTable"/>
    <w:uiPriority w:val="99"/>
    <w:pPr>
      <w:spacing w:after="0" w:line="240" w:lineRule="auto"/>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rFonts w:ascii="Arial" w:hAnsi="Arial"/>
        <w:b/>
        <w:color w:val="ffffff"/>
        <w:sz w:val="22"/>
      </w:r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style>
  <w:style w:type="table" w:styleId="ListTable3-Accent3">
    <w:name w:val="List Table 3 - Accent 3"/>
    <w:basedOn w:val="NormalTable"/>
    <w:uiPriority w:val="99"/>
    <w:pPr>
      <w:spacing w:after="0" w:line="240" w:lineRule="auto"/>
    </w:pPr>
    <w:tblPr>
      <w:tblStyleRowBandSize w:val="1"/>
      <w:tblStyleColBandSize w:val="1"/>
      <w:tblInd w:w="0" w:type="dxa"/>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styleId="ListTable3-Accent4">
    <w:name w:val="List Table 3 - Accent 4"/>
    <w:basedOn w:val="NormalTable"/>
    <w:uiPriority w:val="99"/>
    <w:pPr>
      <w:spacing w:after="0" w:line="240" w:lineRule="auto"/>
    </w:pPr>
    <w:tblPr>
      <w:tblStyleRowBandSize w:val="1"/>
      <w:tblStyleColBandSize w:val="1"/>
      <w:tblInd w:w="0" w:type="dxa"/>
      <w:tblBorders>
        <w:top w:val="single" w:color="ffda63" w:themeColor="accent4" w:themeTint="9a" w:sz="4" w:space="0"/>
        <w:left w:val="single" w:color="ffda63" w:themeColor="accent4" w:themeTint="9a" w:sz="4" w:space="0"/>
        <w:bottom w:val="single" w:color="ffda63" w:themeColor="accent4" w:themeTint="9a" w:sz="4" w:space="0"/>
        <w:right w:val="single" w:color="ffda63" w:themeColor="accent4" w:themeTint="9a" w:sz="4" w:space="0"/>
      </w:tblBorders>
    </w:tblPr>
    <w:tblStylePr w:type="firstRow">
      <w:rPr>
        <w:rFonts w:ascii="Arial" w:hAnsi="Arial"/>
        <w:b/>
        <w:color w:val="ffffff"/>
        <w:sz w:val="22"/>
      </w:rPr>
      <w:tcPr>
        <w:shd w:val="clear" w:color="ffda63" w:themeColor="accent4" w:themeTint="9a" w:fill="ffda63"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a63" w:themeColor="accent4" w:themeTint="9a" w:sz="4" w:space="0"/>
          <w:right w:val="single" w:color="ffda63" w:themeColor="accent4" w:themeTint="9a" w:sz="4" w:space="0"/>
        </w:tcBorders>
      </w:tcPr>
    </w:tblStylePr>
    <w:tblStylePr w:type="band1Horz">
      <w:rPr>
        <w:rFonts w:ascii="Arial" w:hAnsi="Arial"/>
        <w:color w:val="404040"/>
        <w:sz w:val="22"/>
      </w:rPr>
      <w:tcPr>
        <w:tcBorders>
          <w:top w:val="single" w:color="ffda63" w:themeColor="accent4" w:themeTint="9a" w:sz="4" w:space="0"/>
          <w:bottom w:val="single" w:color="ffda63" w:themeColor="accent4" w:themeTint="9a" w:sz="4" w:space="0"/>
        </w:tcBorders>
      </w:tcPr>
    </w:tblStylePr>
  </w:style>
  <w:style w:type="table" w:styleId="ListTable3-Accent5">
    <w:name w:val="List Table 3 - Accent 5"/>
    <w:basedOn w:val="NormalTable"/>
    <w:uiPriority w:val="99"/>
    <w:pPr>
      <w:spacing w:after="0" w:line="240" w:lineRule="auto"/>
    </w:pPr>
    <w:tblPr>
      <w:tblStyleRowBandSize w:val="1"/>
      <w:tblStyleColBandSize w:val="1"/>
      <w:tblInd w:w="0" w:type="dxa"/>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rFonts w:ascii="Arial" w:hAnsi="Arial"/>
        <w:b/>
        <w:color w:val="ffffff"/>
        <w:sz w:val="22"/>
      </w:r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style>
  <w:style w:type="table" w:styleId="ListTable3-Accent6">
    <w:name w:val="List Table 3 - Accent 6"/>
    <w:basedOn w:val="NormalTable"/>
    <w:uiPriority w:val="99"/>
    <w:pPr>
      <w:spacing w:after="0" w:line="240" w:lineRule="auto"/>
    </w:pPr>
    <w:tblPr>
      <w:tblStyleRowBandSize w:val="1"/>
      <w:tblStyleColBandSize w:val="1"/>
      <w:tblInd w:w="0" w:type="dxa"/>
      <w:tblBorders>
        <w:top w:val="single" w:color="a9d18d" w:themeColor="accent6" w:themeTint="98" w:sz="4" w:space="0"/>
        <w:left w:val="single" w:color="a9d18d" w:themeColor="accent6" w:themeTint="98" w:sz="4" w:space="0"/>
        <w:bottom w:val="single" w:color="a9d18d" w:themeColor="accent6" w:themeTint="98" w:sz="4" w:space="0"/>
        <w:right w:val="single" w:color="a9d18d" w:themeColor="accent6" w:themeTint="98" w:sz="4" w:space="0"/>
      </w:tblBorders>
    </w:tblPr>
    <w:tblStylePr w:type="firstRow">
      <w:rPr>
        <w:rFonts w:ascii="Arial" w:hAnsi="Arial"/>
        <w:b/>
        <w:color w:val="ffffff"/>
        <w:sz w:val="22"/>
      </w:rPr>
      <w:tcPr>
        <w:shd w:val="clear" w:color="a9d18d" w:themeColor="accent6" w:themeTint="98" w:fill="a9d18d"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18d" w:themeColor="accent6" w:themeTint="98" w:sz="4" w:space="0"/>
          <w:right w:val="single" w:color="a9d18d" w:themeColor="accent6" w:themeTint="98" w:sz="4" w:space="0"/>
        </w:tcBorders>
      </w:tcPr>
    </w:tblStylePr>
    <w:tblStylePr w:type="band1Horz">
      <w:rPr>
        <w:rFonts w:ascii="Arial" w:hAnsi="Arial"/>
        <w:color w:val="404040"/>
        <w:sz w:val="22"/>
      </w:rPr>
      <w:tcPr>
        <w:tcBorders>
          <w:top w:val="single" w:color="a9d18d" w:themeColor="accent6" w:themeTint="98" w:sz="4" w:space="0"/>
          <w:bottom w:val="single" w:color="a9d18d" w:themeColor="accent6" w:themeTint="98" w:sz="4" w:space="0"/>
        </w:tcBorders>
      </w:tcPr>
    </w:tblStylePr>
  </w:style>
  <w:style w:type="table" w:styleId="ListTable4">
    <w:name w:val="List Table 4"/>
    <w:basedOn w:val="NormalTable"/>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fbfbf" w:themeColor="text1" w:themeTint="40" w:fill="bfbfbf" w:themeFill="text1" w:themeFillTint="40"/>
      </w:tcPr>
    </w:tblStylePr>
    <w:tblStylePr w:type="band1Horz">
      <w:rPr>
        <w:rFonts w:ascii="Arial" w:hAnsi="Arial"/>
        <w:color w:val="404040"/>
        <w:sz w:val="22"/>
      </w:rPr>
      <w:tcPr>
        <w:shd w:val="clear" w:color="bfbfbf" w:themeColor="text1" w:themeTint="40" w:fill="bfbfbf" w:themeFill="text1" w:themeFillTint="40"/>
      </w:tcPr>
    </w:tblStylePr>
  </w:style>
  <w:style w:type="table" w:styleId="ListTable4-Accent1">
    <w:name w:val="List Table 4 - Accent 1"/>
    <w:basedOn w:val="NormalTable"/>
    <w:uiPriority w:val="99"/>
    <w:pPr>
      <w:spacing w:after="0" w:line="240" w:lineRule="auto"/>
    </w:pPr>
    <w:tblPr>
      <w:tblStyleRowBandSize w:val="1"/>
      <w:tblStyleColBandSize w:val="1"/>
      <w:tblInd w:w="0" w:type="dxa"/>
      <w:tblBorders>
        <w:top w:val="single" w:color="a1c6e7" w:themeColor="accent1" w:themeTint="90" w:sz="4" w:space="0"/>
        <w:left w:val="single" w:color="a1c6e7" w:themeColor="accent1" w:themeTint="90" w:sz="4" w:space="0"/>
        <w:bottom w:val="single" w:color="a1c6e7" w:themeColor="accent1" w:themeTint="90" w:sz="4" w:space="0"/>
        <w:right w:val="single" w:color="a1c6e7" w:themeColor="accent1" w:themeTint="90" w:sz="4" w:space="0"/>
        <w:insideH w:val="single" w:color="a1c6e7" w:themeColor="accent1" w:themeTint="90"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6e6f4" w:themeColor="accent1" w:themeTint="40" w:fill="d6e6f4" w:themeFill="accent1" w:themeFillTint="40"/>
      </w:tcPr>
    </w:tblStylePr>
    <w:tblStylePr w:type="band1Horz">
      <w:rPr>
        <w:rFonts w:ascii="Arial" w:hAnsi="Arial"/>
        <w:color w:val="404040"/>
        <w:sz w:val="22"/>
      </w:rPr>
      <w:tcPr>
        <w:shd w:val="clear" w:color="d6e6f4" w:themeColor="accent1" w:themeTint="40" w:fill="d6e6f4" w:themeFill="accent1" w:themeFillTint="40"/>
      </w:tcPr>
    </w:tblStylePr>
  </w:style>
  <w:style w:type="table" w:styleId="ListTable4-Accent2">
    <w:name w:val="List Table 4 - Accent 2"/>
    <w:basedOn w:val="NormalTable"/>
    <w:uiPriority w:val="99"/>
    <w:pPr>
      <w:spacing w:after="0" w:line="240" w:lineRule="auto"/>
    </w:pPr>
    <w:tblPr>
      <w:tblStyleRowBandSize w:val="1"/>
      <w:tblStyleColBandSize w:val="1"/>
      <w:tblInd w:w="0" w:type="dxa"/>
      <w:tblBorders>
        <w:top w:val="single" w:color="f5b589" w:themeColor="accent2" w:themeTint="90" w:sz="4" w:space="0"/>
        <w:left w:val="single" w:color="f5b589" w:themeColor="accent2" w:themeTint="90" w:sz="4" w:space="0"/>
        <w:bottom w:val="single" w:color="f5b589" w:themeColor="accent2" w:themeTint="90" w:sz="4" w:space="0"/>
        <w:right w:val="single" w:color="f5b589" w:themeColor="accent2" w:themeTint="90" w:sz="4" w:space="0"/>
        <w:insideH w:val="single" w:color="f5b589"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dca" w:themeColor="accent2" w:themeTint="40" w:fill="faddca" w:themeFill="accent2" w:themeFillTint="40"/>
      </w:tcPr>
    </w:tblStylePr>
    <w:tblStylePr w:type="band1Horz">
      <w:rPr>
        <w:rFonts w:ascii="Arial" w:hAnsi="Arial"/>
        <w:color w:val="404040"/>
        <w:sz w:val="22"/>
      </w:rPr>
      <w:tcPr>
        <w:shd w:val="clear" w:color="faddca" w:themeColor="accent2" w:themeTint="40" w:fill="faddca" w:themeFill="accent2" w:themeFillTint="40"/>
      </w:tcPr>
    </w:tblStylePr>
  </w:style>
  <w:style w:type="table" w:styleId="ListTable4-Accent3">
    <w:name w:val="List Table 4 - Accent 3"/>
    <w:basedOn w:val="NormalTable"/>
    <w:uiPriority w:val="99"/>
    <w:pPr>
      <w:spacing w:after="0" w:line="240" w:lineRule="auto"/>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styleId="ListTable4-Accent4">
    <w:name w:val="List Table 4 - Accent 4"/>
    <w:basedOn w:val="NormalTable"/>
    <w:uiPriority w:val="99"/>
    <w:pPr>
      <w:spacing w:after="0" w:line="240" w:lineRule="auto"/>
    </w:pPr>
    <w:tblPr>
      <w:tblStyleRowBandSize w:val="1"/>
      <w:tblStyleColBandSize w:val="1"/>
      <w:tblInd w:w="0" w:type="dxa"/>
      <w:tblBorders>
        <w:top w:val="single" w:color="ffdc6d" w:themeColor="accent4" w:themeTint="90" w:sz="4" w:space="0"/>
        <w:left w:val="single" w:color="ffdc6d" w:themeColor="accent4" w:themeTint="90" w:sz="4" w:space="0"/>
        <w:bottom w:val="single" w:color="ffdc6d" w:themeColor="accent4" w:themeTint="90" w:sz="4" w:space="0"/>
        <w:right w:val="single" w:color="ffdc6d" w:themeColor="accent4" w:themeTint="90" w:sz="4" w:space="0"/>
        <w:insideH w:val="single" w:color="ffdc6d"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d" w:themeColor="accent4" w:themeTint="40" w:fill="ffefbd" w:themeFill="accent4" w:themeFillTint="40"/>
      </w:tcPr>
    </w:tblStylePr>
    <w:tblStylePr w:type="band1Horz">
      <w:rPr>
        <w:rFonts w:ascii="Arial" w:hAnsi="Arial"/>
        <w:color w:val="404040"/>
        <w:sz w:val="22"/>
      </w:rPr>
      <w:tcPr>
        <w:shd w:val="clear" w:color="ffefbd" w:themeColor="accent4" w:themeTint="40" w:fill="ffefbd" w:themeFill="accent4" w:themeFillTint="40"/>
      </w:tcPr>
    </w:tblStylePr>
  </w:style>
  <w:style w:type="table" w:styleId="ListTable4-Accent5">
    <w:name w:val="List Table 4 - Accent 5"/>
    <w:basedOn w:val="NormalTable"/>
    <w:uiPriority w:val="99"/>
    <w:pPr>
      <w:spacing w:after="0" w:line="240" w:lineRule="auto"/>
    </w:pPr>
    <w:tblPr>
      <w:tblStyleRowBandSize w:val="1"/>
      <w:tblStyleColBandSize w:val="1"/>
      <w:tblInd w:w="0" w:type="dxa"/>
      <w:tblBorders>
        <w:top w:val="single" w:color="94aede" w:themeColor="accent5" w:themeTint="90" w:sz="4" w:space="0"/>
        <w:left w:val="single" w:color="94aede" w:themeColor="accent5" w:themeTint="90" w:sz="4" w:space="0"/>
        <w:bottom w:val="single" w:color="94aede" w:themeColor="accent5" w:themeTint="90" w:sz="4" w:space="0"/>
        <w:right w:val="single" w:color="94aede" w:themeColor="accent5" w:themeTint="90" w:sz="4" w:space="0"/>
        <w:insideH w:val="single" w:color="94aede" w:themeColor="accent5" w:themeTint="90" w:sz="4" w:space="0"/>
      </w:tblBorders>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styleId="ListTable4-Accent6">
    <w:name w:val="List Table 4 - Accent 6"/>
    <w:basedOn w:val="NormalTable"/>
    <w:uiPriority w:val="99"/>
    <w:pPr>
      <w:spacing w:after="0" w:line="240" w:lineRule="auto"/>
    </w:pPr>
    <w:tblPr>
      <w:tblStyleRowBandSize w:val="1"/>
      <w:tblStyleColBandSize w:val="1"/>
      <w:tblInd w:w="0" w:type="dxa"/>
      <w:tblBorders>
        <w:top w:val="single" w:color="add393" w:themeColor="accent6" w:themeTint="90" w:sz="4" w:space="0"/>
        <w:left w:val="single" w:color="add393" w:themeColor="accent6" w:themeTint="90" w:sz="4" w:space="0"/>
        <w:bottom w:val="single" w:color="add393" w:themeColor="accent6" w:themeTint="90" w:sz="4" w:space="0"/>
        <w:right w:val="single" w:color="add393" w:themeColor="accent6" w:themeTint="90" w:sz="4" w:space="0"/>
        <w:insideH w:val="single" w:color="add393"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styleId="ListTable5Dark">
    <w:name w:val="List Table 5 Dark"/>
    <w:basedOn w:val="NormalTable"/>
    <w:uiPriority w:val="99"/>
    <w:pPr>
      <w:spacing w:after="0" w:line="240" w:lineRule="auto"/>
    </w:pPr>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7f7f7f" w:themeColor="text1" w:themeTint="80" w:sz="32" w:space="0"/>
          <w:bottom w:val="single" w:color="ffffff" w:themeColor="light1" w:sz="12" w:space="0"/>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lastCol">
      <w:tcPr>
        <w:tcBorders>
          <w:left w:val="single" w:color="ffffff" w:themeColor="light1" w:sz="4" w:space="0"/>
          <w:right w:val="single" w:color="7f7f7f" w:themeColor="text1" w:themeTint="80" w:sz="32" w:space="0"/>
        </w:tcBorders>
      </w:tcPr>
    </w:tblStylePr>
    <w:tblStylePr w:type="band1Vert">
      <w:tcPr>
        <w:tcBorders>
          <w:left w:val="single" w:color="ffffff" w:themeColor="light1" w:sz="4" w:space="0"/>
          <w:right w:val="single" w:color="ffffff" w:themeColor="light1" w:sz="4" w:space="0"/>
        </w:tcBorders>
        <w:shd w:val="clear" w:color="7f7f7f" w:themeColor="text1" w:themeTint="80" w:fill="7f7f7f"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f7f7f" w:themeColor="text1" w:themeTint="80" w:fill="7f7f7f" w:themeFill="text1" w:themeFillTint="80"/>
      </w:tcPr>
    </w:tblStylePr>
    <w:tblStylePr w:type="band2Horz">
      <w:tcPr>
        <w:tcBorders>
          <w:top w:val="single" w:color="ffffff" w:themeColor="light1" w:sz="4" w:space="0"/>
          <w:bottom w:val="single" w:color="ffffff" w:themeColor="light1" w:sz="4" w:space="0"/>
        </w:tcBorders>
        <w:shd w:val="clear" w:color="7f7f7f" w:themeColor="text1" w:themeTint="80" w:fill="7f7f7f" w:themeFill="text1" w:themeFillTint="80"/>
      </w:tcPr>
    </w:tblStylePr>
  </w:style>
  <w:style w:type="table" w:styleId="ListTable5Dark-Accent1">
    <w:name w:val="List Table 5 Dark - Accent 1"/>
    <w:basedOn w:val="NormalTable"/>
    <w:uiPriority w:val="99"/>
    <w:pPr>
      <w:spacing w:after="0" w:line="240" w:lineRule="auto"/>
    </w:pPr>
    <w:tblPr>
      <w:tblStyleRowBandSize w:val="1"/>
      <w:tblStyleColBandSize w:val="1"/>
      <w:tblInd w:w="0" w:type="dxa"/>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styleId="ListTable5Dark-Accent2">
    <w:name w:val="List Table 5 Dark - Accent 2"/>
    <w:basedOn w:val="NormalTable"/>
    <w:uiPriority w:val="99"/>
    <w:pPr>
      <w:spacing w:after="0" w:line="240" w:lineRule="auto"/>
    </w:pPr>
    <w:tblPr>
      <w:tblStyleRowBandSize w:val="1"/>
      <w:tblStyleColBandSize w:val="1"/>
      <w:tblInd w:w="0" w:type="dxa"/>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f4b184" w:themeColor="accent2" w:themeTint="97" w:sz="32" w:space="0"/>
          <w:bottom w:val="single" w:color="ffffff" w:themeColor="light1" w:sz="12" w:space="0"/>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lastCol">
      <w:tcPr>
        <w:tcBorders>
          <w:left w:val="single" w:color="ffffff" w:themeColor="light1" w:sz="4" w:space="0"/>
          <w:right w:val="single" w:color="f4b184" w:themeColor="accent2" w:themeTint="97" w:sz="32" w:space="0"/>
        </w:tcBorders>
      </w:tcPr>
    </w:tblStylePr>
    <w:tblStylePr w:type="band1Vert">
      <w:tcPr>
        <w:tcBorders>
          <w:left w:val="single" w:color="ffffff" w:themeColor="light1" w:sz="4" w:space="0"/>
          <w:right w:val="single" w:color="ffffff" w:themeColor="light1" w:sz="4" w:space="0"/>
        </w:tcBorders>
        <w:shd w:val="clear" w:color="f4b184" w:themeColor="accent2" w:themeTint="97" w:fill="f4b184"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184" w:themeColor="accent2" w:themeTint="97" w:fill="f4b184" w:themeFill="accent2" w:themeFillTint="97"/>
      </w:tcPr>
    </w:tblStylePr>
    <w:tblStylePr w:type="band2Horz">
      <w:tcPr>
        <w:tcBorders>
          <w:top w:val="single" w:color="ffffff" w:themeColor="light1" w:sz="4" w:space="0"/>
          <w:bottom w:val="single" w:color="ffffff" w:themeColor="light1" w:sz="4" w:space="0"/>
        </w:tcBorders>
        <w:shd w:val="clear" w:color="f4b184" w:themeColor="accent2" w:themeTint="97" w:fill="f4b184" w:themeFill="accent2" w:themeFillTint="97"/>
      </w:tcPr>
    </w:tblStylePr>
  </w:style>
  <w:style w:type="table" w:styleId="ListTable5Dark-Accent3">
    <w:name w:val="List Table 5 Dark - Accent 3"/>
    <w:basedOn w:val="NormalTable"/>
    <w:uiPriority w:val="99"/>
    <w:pPr>
      <w:spacing w:after="0" w:line="240" w:lineRule="auto"/>
    </w:pPr>
    <w:tblPr>
      <w:tblStyleRowBandSize w:val="1"/>
      <w:tblStyleColBandSize w:val="1"/>
      <w:tblInd w:w="0" w:type="dxa"/>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styleId="ListTable5Dark-Accent4">
    <w:name w:val="List Table 5 Dark - Accent 4"/>
    <w:basedOn w:val="NormalTable"/>
    <w:uiPriority w:val="99"/>
    <w:pPr>
      <w:spacing w:after="0" w:line="240" w:lineRule="auto"/>
    </w:pPr>
    <w:tblPr>
      <w:tblStyleRowBandSize w:val="1"/>
      <w:tblStyleColBandSize w:val="1"/>
      <w:tblInd w:w="0" w:type="dxa"/>
      <w:tblBorders>
        <w:top w:val="single" w:color="ffda63" w:themeColor="accent4" w:themeTint="9a" w:sz="32" w:space="0"/>
        <w:left w:val="single" w:color="ffda63" w:themeColor="accent4" w:themeTint="9a" w:sz="32" w:space="0"/>
        <w:bottom w:val="single" w:color="ffda63" w:themeColor="accent4" w:themeTint="9a" w:sz="32" w:space="0"/>
        <w:right w:val="single" w:color="ffda63" w:themeColor="accent4" w:themeTint="9a" w:sz="32" w:space="0"/>
      </w:tblBorders>
      <w:shd w:val="clear" w:color="ffda63" w:themeColor="accent4" w:themeTint="9a" w:fill="ffda63" w:themeFill="accent4" w:themeFillTint="9a"/>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ffda63" w:themeColor="accent4" w:themeTint="9a" w:sz="32" w:space="0"/>
          <w:bottom w:val="single" w:color="ffffff" w:themeColor="light1" w:sz="12" w:space="0"/>
        </w:tcBorders>
        <w:shd w:val="clear" w:color="ffda63" w:themeColor="accent4" w:themeTint="9a" w:fill="ffda63"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fda63" w:themeColor="accent4" w:themeTint="9a" w:sz="32" w:space="0"/>
          <w:right w:val="single" w:color="ffffff" w:themeColor="light1" w:sz="4" w:space="0"/>
        </w:tcBorders>
      </w:tcPr>
    </w:tblStylePr>
    <w:tblStylePr w:type="lastCol">
      <w:tcPr>
        <w:tcBorders>
          <w:left w:val="single" w:color="ffffff" w:themeColor="light1" w:sz="4" w:space="0"/>
          <w:right w:val="single" w:color="ffda63" w:themeColor="accent4" w:themeTint="9a" w:sz="32" w:space="0"/>
        </w:tcBorders>
      </w:tcPr>
    </w:tblStylePr>
    <w:tblStylePr w:type="band1Vert">
      <w:tcPr>
        <w:tcBorders>
          <w:left w:val="single" w:color="ffffff" w:themeColor="light1" w:sz="4" w:space="0"/>
          <w:right w:val="single" w:color="ffffff" w:themeColor="light1" w:sz="4" w:space="0"/>
        </w:tcBorders>
        <w:shd w:val="clear" w:color="ffda63" w:themeColor="accent4" w:themeTint="9a" w:fill="ffda63"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a63" w:themeColor="accent4" w:themeTint="9a" w:fill="ffda63" w:themeFill="accent4" w:themeFillTint="9a"/>
      </w:tcPr>
    </w:tblStylePr>
    <w:tblStylePr w:type="band2Horz">
      <w:tcPr>
        <w:tcBorders>
          <w:top w:val="single" w:color="ffffff" w:themeColor="light1" w:sz="4" w:space="0"/>
          <w:bottom w:val="single" w:color="ffffff" w:themeColor="light1" w:sz="4" w:space="0"/>
        </w:tcBorders>
        <w:shd w:val="clear" w:color="ffda63" w:themeColor="accent4" w:themeTint="9a" w:fill="ffda63" w:themeFill="accent4" w:themeFillTint="9a"/>
      </w:tcPr>
    </w:tblStylePr>
  </w:style>
  <w:style w:type="table" w:styleId="ListTable5Dark-Accent5">
    <w:name w:val="List Table 5 Dark - Accent 5"/>
    <w:basedOn w:val="NormalTable"/>
    <w:uiPriority w:val="99"/>
    <w:pPr>
      <w:spacing w:after="0" w:line="240" w:lineRule="auto"/>
    </w:pPr>
    <w:tblPr>
      <w:tblStyleRowBandSize w:val="1"/>
      <w:tblStyleColBandSize w:val="1"/>
      <w:tblInd w:w="0" w:type="dxa"/>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8da9db" w:themeColor="accent5" w:themeTint="9a" w:sz="32" w:space="0"/>
          <w:bottom w:val="single" w:color="ffffff" w:themeColor="light1" w:sz="12" w:space="0"/>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lastCol">
      <w:tcPr>
        <w:tcBorders>
          <w:left w:val="single" w:color="ffffff" w:themeColor="light1" w:sz="4" w:space="0"/>
          <w:right w:val="single" w:color="8d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da9db" w:themeColor="accent5" w:themeTint="9a" w:fill="8d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da9db" w:themeColor="accent5" w:themeTint="9a" w:fill="8da9db" w:themeFill="accent5" w:themeFillTint="9a"/>
      </w:tcPr>
    </w:tblStylePr>
    <w:tblStylePr w:type="band2Horz">
      <w:tcPr>
        <w:tcBorders>
          <w:top w:val="single" w:color="ffffff" w:themeColor="light1" w:sz="4" w:space="0"/>
          <w:bottom w:val="single" w:color="ffffff" w:themeColor="light1" w:sz="4" w:space="0"/>
        </w:tcBorders>
        <w:shd w:val="clear" w:color="8da9db" w:themeColor="accent5" w:themeTint="9a" w:fill="8da9db" w:themeFill="accent5" w:themeFillTint="9a"/>
      </w:tcPr>
    </w:tblStylePr>
  </w:style>
  <w:style w:type="table" w:styleId="ListTable5Dark-Accent6">
    <w:name w:val="List Table 5 Dark - Accent 6"/>
    <w:basedOn w:val="NormalTable"/>
    <w:uiPriority w:val="99"/>
    <w:pPr>
      <w:spacing w:after="0" w:line="240" w:lineRule="auto"/>
    </w:pPr>
    <w:tblPr>
      <w:tblStyleRowBandSize w:val="1"/>
      <w:tblStyleColBandSize w:val="1"/>
      <w:tblInd w:w="0" w:type="dxa"/>
      <w:tblBorders>
        <w:top w:val="single" w:color="a9d18d" w:themeColor="accent6" w:themeTint="98" w:sz="32" w:space="0"/>
        <w:left w:val="single" w:color="a9d18d" w:themeColor="accent6" w:themeTint="98" w:sz="32" w:space="0"/>
        <w:bottom w:val="single" w:color="a9d18d" w:themeColor="accent6" w:themeTint="98" w:sz="32" w:space="0"/>
        <w:right w:val="single" w:color="a9d18d" w:themeColor="accent6" w:themeTint="98" w:sz="32" w:space="0"/>
      </w:tblBorders>
      <w:shd w:val="clear" w:color="a9d18d" w:themeColor="accent6" w:themeTint="98" w:fill="a9d18d" w:themeFill="accent6" w:themeFillTint="98"/>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a9d18d" w:themeColor="accent6" w:themeTint="98" w:sz="32" w:space="0"/>
          <w:bottom w:val="single" w:color="ffffff" w:themeColor="light1" w:sz="12" w:space="0"/>
        </w:tcBorders>
        <w:shd w:val="clear" w:color="a9d18d" w:themeColor="accent6" w:themeTint="98" w:fill="a9d18d"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a9d18d" w:themeColor="accent6" w:themeTint="98" w:sz="32" w:space="0"/>
          <w:right w:val="single" w:color="ffffff" w:themeColor="light1" w:sz="4" w:space="0"/>
        </w:tcBorders>
      </w:tcPr>
    </w:tblStylePr>
    <w:tblStylePr w:type="lastCol">
      <w:tcPr>
        <w:tcBorders>
          <w:left w:val="single" w:color="ffffff" w:themeColor="light1" w:sz="4" w:space="0"/>
          <w:right w:val="single" w:color="a9d18d" w:themeColor="accent6" w:themeTint="98" w:sz="32" w:space="0"/>
        </w:tcBorders>
      </w:tcPr>
    </w:tblStylePr>
    <w:tblStylePr w:type="band1Vert">
      <w:tcPr>
        <w:tcBorders>
          <w:left w:val="single" w:color="ffffff" w:themeColor="light1" w:sz="4" w:space="0"/>
          <w:right w:val="single" w:color="ffffff" w:themeColor="light1" w:sz="4" w:space="0"/>
        </w:tcBorders>
        <w:shd w:val="clear" w:color="a9d18d" w:themeColor="accent6" w:themeTint="98" w:fill="a9d18d"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18d" w:themeColor="accent6" w:themeTint="98" w:fill="a9d18d" w:themeFill="accent6" w:themeFillTint="98"/>
      </w:tcPr>
    </w:tblStylePr>
    <w:tblStylePr w:type="band2Horz">
      <w:tcPr>
        <w:tcBorders>
          <w:top w:val="single" w:color="ffffff" w:themeColor="light1" w:sz="4" w:space="0"/>
          <w:bottom w:val="single" w:color="ffffff" w:themeColor="light1" w:sz="4" w:space="0"/>
        </w:tcBorders>
        <w:shd w:val="clear" w:color="a9d18d" w:themeColor="accent6" w:themeTint="98" w:fill="a9d18d" w:themeFill="accent6" w:themeFillTint="98"/>
      </w:tcPr>
    </w:tblStylePr>
  </w:style>
  <w:style w:type="table" w:styleId="ListTable6Colorful">
    <w:name w:val="List Table 6 Colorful"/>
    <w:basedOn w:val="NormalTable"/>
    <w:uiPriority w:val="99"/>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Pr>
    <w:tblStylePr w:type="firstRow">
      <w:rPr>
        <w:b/>
        <w:color w:val="000000" w:themeColor="text1"/>
      </w:rPr>
      <w:tcPr>
        <w:tcBorders>
          <w:bottom w:val="single" w:color="7f7f7f" w:themeColor="text1" w:themeTint="80" w:sz="4" w:space="0"/>
        </w:tcBorders>
      </w:tcPr>
    </w:tblStylePr>
    <w:tblStylePr w:type="lastRow">
      <w:rPr>
        <w:b/>
        <w:color w:val="000000" w:themeColor="text1"/>
      </w:r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bfbfbf" w:themeColor="text1" w:themeTint="40" w:fill="bfbfbf" w:themeFill="text1" w:themeFillTint="40"/>
      </w:tcPr>
    </w:tblStylePr>
    <w:tblStylePr w:type="band1Horz">
      <w:rPr>
        <w:rFonts w:ascii="Arial" w:hAnsi="Arial"/>
        <w:color w:val="000000" w:themeColor="text1"/>
        <w:sz w:val="22"/>
      </w:r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 Accent 1"/>
    <w:basedOn w:val="NormalTable"/>
    <w:uiPriority w:val="99"/>
    <w:pPr>
      <w:spacing w:after="0" w:line="240" w:lineRule="auto"/>
    </w:pPr>
    <w:tblPr>
      <w:tblStyleRowBandSize w:val="1"/>
      <w:tblStyleColBandSize w:val="1"/>
      <w:tblInd w:w="0" w:type="dxa"/>
      <w:tblBorders>
        <w:top w:val="single" w:color="5b9bd5" w:themeColor="accent1" w:sz="4" w:space="0"/>
        <w:bottom w:val="single" w:color="5b9bd5" w:themeColor="accent1" w:sz="4" w:space="0"/>
      </w:tblBorders>
    </w:tblPr>
    <w:tblStylePr w:type="firstRow">
      <w:rPr>
        <w:b/>
        <w:color w:val="245a8c" w:themeColor="accent1" w:themeShade="95"/>
      </w:rPr>
      <w:tcPr>
        <w:tcBorders>
          <w:bottom w:val="single" w:color="5b9bd5" w:themeColor="accent1" w:sz="4" w:space="0"/>
        </w:tcBorders>
      </w:tcPr>
    </w:tblStylePr>
    <w:tblStylePr w:type="lastRow">
      <w:rPr>
        <w:b/>
        <w:color w:val="245a8c" w:themeColor="accent1" w:themeShade="95"/>
      </w:rPr>
      <w:tcPr>
        <w:tcBorders>
          <w:top w:val="single" w:color="5b9bd5" w:themeColor="accent1" w:sz="4" w:space="0"/>
        </w:tcBorders>
      </w:tcPr>
    </w:tblStylePr>
    <w:tblStylePr w:type="firstCol">
      <w:rPr>
        <w:b/>
        <w:color w:val="245a8c" w:themeColor="accent1" w:themeShade="95"/>
      </w:rPr>
    </w:tblStylePr>
    <w:tblStylePr w:type="lastCol">
      <w:rPr>
        <w:b/>
        <w:color w:val="245a8c" w:themeColor="accent1" w:themeShade="95"/>
      </w:rPr>
    </w:tblStylePr>
    <w:tblStylePr w:type="band1Vert">
      <w:tcPr>
        <w:shd w:val="clear" w:color="d6e6f4" w:themeColor="accent1" w:themeTint="40" w:fill="d6e6f4" w:themeFill="accent1" w:themeFillTint="40"/>
      </w:tcPr>
    </w:tblStylePr>
    <w:tblStylePr w:type="band1Horz">
      <w:rPr>
        <w:rFonts w:ascii="Arial" w:hAnsi="Arial"/>
        <w:color w:val="245a8c" w:themeColor="accent1" w:themeShade="95"/>
        <w:sz w:val="22"/>
      </w:rPr>
      <w:tcPr>
        <w:shd w:val="clear" w:color="d6e6f4" w:themeColor="accent1" w:themeTint="40" w:fill="d6e6f4" w:themeFill="accent1" w:themeFillTint="40"/>
      </w:tcPr>
    </w:tblStylePr>
    <w:tblStylePr w:type="band2Horz">
      <w:rPr>
        <w:rFonts w:ascii="Arial" w:hAnsi="Arial"/>
        <w:color w:val="245a8c" w:themeColor="accent1" w:themeShade="95"/>
        <w:sz w:val="22"/>
      </w:rPr>
    </w:tblStylePr>
  </w:style>
  <w:style w:type="table" w:styleId="ListTable6Colorful-Accent2">
    <w:name w:val="List Table 6 Colorful - Accent 2"/>
    <w:basedOn w:val="NormalTable"/>
    <w:uiPriority w:val="99"/>
    <w:pPr>
      <w:spacing w:after="0" w:line="240" w:lineRule="auto"/>
    </w:pPr>
    <w:tblPr>
      <w:tblStyleRowBandSize w:val="1"/>
      <w:tblStyleColBandSize w:val="1"/>
      <w:tblInd w:w="0" w:type="dxa"/>
      <w:tblBorders>
        <w:top w:val="single" w:color="f4b184" w:themeColor="accent2" w:themeTint="97" w:sz="4" w:space="0"/>
        <w:bottom w:val="single" w:color="f4b184" w:themeColor="accent2" w:themeTint="97" w:sz="4" w:space="0"/>
      </w:tblBorders>
    </w:tblPr>
    <w:tblStylePr w:type="firstRow">
      <w:rPr>
        <w:b/>
        <w:color w:val="f4b184" w:themeColor="accent2" w:themeTint="97"/>
      </w:rPr>
      <w:tcPr>
        <w:tcBorders>
          <w:bottom w:val="single" w:color="f4b184" w:themeColor="accent2" w:themeTint="97" w:sz="4" w:space="0"/>
        </w:tcBorders>
      </w:tcPr>
    </w:tblStylePr>
    <w:tblStylePr w:type="lastRow">
      <w:rPr>
        <w:b/>
        <w:color w:val="f4b184" w:themeColor="accent2" w:themeTint="97"/>
      </w:rPr>
      <w:tcPr>
        <w:tcBorders>
          <w:top w:val="single" w:color="f4b184" w:themeColor="accent2" w:themeTint="97" w:sz="4" w:space="0"/>
        </w:tcBorders>
      </w:tcPr>
    </w:tblStylePr>
    <w:tblStylePr w:type="firstCol">
      <w:rPr>
        <w:b/>
        <w:color w:val="f4b184" w:themeColor="accent2" w:themeTint="97"/>
      </w:rPr>
    </w:tblStylePr>
    <w:tblStylePr w:type="lastCol">
      <w:rPr>
        <w:b/>
        <w:color w:val="f4b184" w:themeColor="accent2" w:themeTint="97"/>
      </w:rPr>
    </w:tblStylePr>
    <w:tblStylePr w:type="band1Vert">
      <w:tcPr>
        <w:shd w:val="clear" w:color="faddca" w:themeColor="accent2" w:themeTint="40" w:fill="faddca" w:themeFill="accent2" w:themeFillTint="40"/>
      </w:tcPr>
    </w:tblStylePr>
    <w:tblStylePr w:type="band1Horz">
      <w:rPr>
        <w:rFonts w:ascii="Arial" w:hAnsi="Arial"/>
        <w:color w:val="f4b184" w:themeColor="accent2" w:themeTint="97"/>
        <w:sz w:val="22"/>
      </w:rPr>
      <w:tcPr>
        <w:shd w:val="clear" w:color="faddca" w:themeColor="accent2" w:themeTint="40" w:fill="faddca" w:themeFill="accent2" w:themeFillTint="40"/>
      </w:tcPr>
    </w:tblStylePr>
    <w:tblStylePr w:type="band2Horz">
      <w:rPr>
        <w:rFonts w:ascii="Arial" w:hAnsi="Arial"/>
        <w:color w:val="f4b184" w:themeColor="accent2" w:themeTint="97"/>
        <w:sz w:val="22"/>
      </w:rPr>
    </w:tblStylePr>
  </w:style>
  <w:style w:type="table" w:styleId="ListTable6Colorful-Accent3">
    <w:name w:val="List Table 6 Colorful - Accent 3"/>
    <w:basedOn w:val="NormalTable"/>
    <w:uiPriority w:val="99"/>
    <w:pPr>
      <w:spacing w:after="0" w:line="240" w:lineRule="auto"/>
    </w:pPr>
    <w:tblPr>
      <w:tblStyleRowBandSize w:val="1"/>
      <w:tblStyleColBandSize w:val="1"/>
      <w:tblInd w:w="0" w:type="dxa"/>
      <w:tblBorders>
        <w:top w:val="single" w:color="c9c9c9" w:themeColor="accent3" w:themeTint="98" w:sz="4" w:space="0"/>
        <w:bottom w:val="single" w:color="c9c9c9" w:themeColor="accent3" w:themeTint="98" w:sz="4" w:space="0"/>
      </w:tblBorders>
    </w:tblPr>
    <w:tblStylePr w:type="firstRow">
      <w:rPr>
        <w:b/>
        <w:color w:val="c9c9c9" w:themeColor="accent3" w:themeTint="98"/>
      </w:rPr>
      <w:tcPr>
        <w:tcBorders>
          <w:bottom w:val="single" w:color="c9c9c9" w:themeColor="accent3" w:themeTint="98" w:sz="4" w:space="0"/>
        </w:tcBorders>
      </w:tcPr>
    </w:tblStylePr>
    <w:tblStylePr w:type="lastRow">
      <w:rPr>
        <w:b/>
        <w:color w:val="c9c9c9" w:themeColor="accent3" w:themeTint="98"/>
      </w:rPr>
      <w:tcPr>
        <w:tcBorders>
          <w:top w:val="single" w:color="c9c9c9" w:themeColor="accent3" w:themeTint="98" w:sz="4" w:space="0"/>
        </w:tcBorders>
      </w:tcPr>
    </w:tblStylePr>
    <w:tblStylePr w:type="firstCol">
      <w:rPr>
        <w:b/>
        <w:color w:val="c9c9c9" w:themeColor="accent3" w:themeTint="98"/>
      </w:rPr>
    </w:tblStylePr>
    <w:tblStylePr w:type="lastCol">
      <w:rPr>
        <w:b/>
        <w:color w:val="c9c9c9" w:themeColor="accent3" w:themeTint="98"/>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8"/>
        <w:sz w:val="22"/>
      </w:rPr>
      <w:tcPr>
        <w:shd w:val="clear" w:color="e8e8e8" w:themeColor="accent3" w:themeTint="40" w:fill="e8e8e8" w:themeFill="accent3" w:themeFillTint="40"/>
      </w:tcPr>
    </w:tblStylePr>
    <w:tblStylePr w:type="band2Horz">
      <w:rPr>
        <w:rFonts w:ascii="Arial" w:hAnsi="Arial"/>
        <w:color w:val="c9c9c9" w:themeColor="accent3" w:themeTint="98"/>
        <w:sz w:val="22"/>
      </w:rPr>
    </w:tblStylePr>
  </w:style>
  <w:style w:type="table" w:styleId="ListTable6Colorful-Accent4">
    <w:name w:val="List Table 6 Colorful - Accent 4"/>
    <w:basedOn w:val="NormalTable"/>
    <w:uiPriority w:val="99"/>
    <w:pPr>
      <w:spacing w:after="0" w:line="240" w:lineRule="auto"/>
    </w:pPr>
    <w:tblPr>
      <w:tblStyleRowBandSize w:val="1"/>
      <w:tblStyleColBandSize w:val="1"/>
      <w:tblInd w:w="0" w:type="dxa"/>
      <w:tblBorders>
        <w:top w:val="single" w:color="ffda63" w:themeColor="accent4" w:themeTint="9a" w:sz="4" w:space="0"/>
        <w:bottom w:val="single" w:color="ffda63" w:themeColor="accent4" w:themeTint="9a" w:sz="4" w:space="0"/>
      </w:tblBorders>
    </w:tblPr>
    <w:tblStylePr w:type="firstRow">
      <w:rPr>
        <w:b/>
        <w:color w:val="ffda63" w:themeColor="accent4" w:themeTint="9a"/>
      </w:rPr>
      <w:tcPr>
        <w:tcBorders>
          <w:bottom w:val="single" w:color="ffda63" w:themeColor="accent4" w:themeTint="9a" w:sz="4" w:space="0"/>
        </w:tcBorders>
      </w:tcPr>
    </w:tblStylePr>
    <w:tblStylePr w:type="lastRow">
      <w:rPr>
        <w:b/>
        <w:color w:val="ffda63" w:themeColor="accent4" w:themeTint="9a"/>
      </w:rPr>
      <w:tcPr>
        <w:tcBorders>
          <w:top w:val="single" w:color="ffda63" w:themeColor="accent4" w:themeTint="9a" w:sz="4" w:space="0"/>
        </w:tcBorders>
      </w:tcPr>
    </w:tblStylePr>
    <w:tblStylePr w:type="firstCol">
      <w:rPr>
        <w:b/>
        <w:color w:val="ffda63" w:themeColor="accent4" w:themeTint="9a"/>
      </w:rPr>
    </w:tblStylePr>
    <w:tblStylePr w:type="lastCol">
      <w:rPr>
        <w:b/>
        <w:color w:val="ffda63" w:themeColor="accent4" w:themeTint="9a"/>
      </w:rPr>
    </w:tblStylePr>
    <w:tblStylePr w:type="band1Vert">
      <w:tcPr>
        <w:shd w:val="clear" w:color="ffefbd" w:themeColor="accent4" w:themeTint="40" w:fill="ffefbd" w:themeFill="accent4" w:themeFillTint="40"/>
      </w:tcPr>
    </w:tblStylePr>
    <w:tblStylePr w:type="band1Horz">
      <w:rPr>
        <w:rFonts w:ascii="Arial" w:hAnsi="Arial"/>
        <w:color w:val="ffda63" w:themeColor="accent4" w:themeTint="9a"/>
        <w:sz w:val="22"/>
      </w:rPr>
      <w:tcPr>
        <w:shd w:val="clear" w:color="ffefbd" w:themeColor="accent4" w:themeTint="40" w:fill="ffefbd" w:themeFill="accent4" w:themeFillTint="40"/>
      </w:tcPr>
    </w:tblStylePr>
    <w:tblStylePr w:type="band2Horz">
      <w:rPr>
        <w:rFonts w:ascii="Arial" w:hAnsi="Arial"/>
        <w:color w:val="ffda63" w:themeColor="accent4" w:themeTint="9a"/>
        <w:sz w:val="22"/>
      </w:rPr>
    </w:tblStylePr>
  </w:style>
  <w:style w:type="table" w:styleId="ListTable6Colorful-Accent5">
    <w:name w:val="List Table 6 Colorful - Accent 5"/>
    <w:basedOn w:val="NormalTable"/>
    <w:uiPriority w:val="99"/>
    <w:pPr>
      <w:spacing w:after="0" w:line="240" w:lineRule="auto"/>
    </w:pPr>
    <w:tblPr>
      <w:tblStyleRowBandSize w:val="1"/>
      <w:tblStyleColBandSize w:val="1"/>
      <w:tblInd w:w="0" w:type="dxa"/>
      <w:tblBorders>
        <w:top w:val="single" w:color="8da9db" w:themeColor="accent5" w:themeTint="9a" w:sz="4" w:space="0"/>
        <w:bottom w:val="single" w:color="8da9db" w:themeColor="accent5" w:themeTint="9a" w:sz="4" w:space="0"/>
      </w:tblBorders>
    </w:tblPr>
    <w:tblStylePr w:type="firstRow">
      <w:rPr>
        <w:b/>
        <w:color w:val="8da9db" w:themeColor="accent5" w:themeTint="9a"/>
      </w:rPr>
      <w:tcPr>
        <w:tcBorders>
          <w:bottom w:val="single" w:color="8da9db" w:themeColor="accent5" w:themeTint="9a" w:sz="4" w:space="0"/>
        </w:tcBorders>
      </w:tcPr>
    </w:tblStylePr>
    <w:tblStylePr w:type="lastRow">
      <w:rPr>
        <w:b/>
        <w:color w:val="8da9db" w:themeColor="accent5" w:themeTint="9a"/>
      </w:rPr>
      <w:tcPr>
        <w:tcBorders>
          <w:top w:val="single" w:color="8da9db" w:themeColor="accent5" w:themeTint="9a" w:sz="4" w:space="0"/>
        </w:tcBorders>
      </w:tcPr>
    </w:tblStylePr>
    <w:tblStylePr w:type="firstCol">
      <w:rPr>
        <w:b/>
        <w:color w:val="8da9db" w:themeColor="accent5" w:themeTint="9a"/>
      </w:rPr>
    </w:tblStylePr>
    <w:tblStylePr w:type="lastCol">
      <w:rPr>
        <w:b/>
        <w:color w:val="8da9db" w:themeColor="accent5" w:themeTint="9a"/>
      </w:rPr>
    </w:tblStylePr>
    <w:tblStylePr w:type="band1Vert">
      <w:tcPr>
        <w:shd w:val="clear" w:color="d0dbf0" w:themeColor="accent5" w:themeTint="40" w:fill="d0dbf0" w:themeFill="accent5" w:themeFillTint="40"/>
      </w:tcPr>
    </w:tblStylePr>
    <w:tblStylePr w:type="band1Horz">
      <w:rPr>
        <w:rFonts w:ascii="Arial" w:hAnsi="Arial"/>
        <w:color w:val="8da9db" w:themeColor="accent5" w:themeTint="9a"/>
        <w:sz w:val="22"/>
      </w:rPr>
      <w:tcPr>
        <w:shd w:val="clear" w:color="d0dbf0" w:themeColor="accent5" w:themeTint="40" w:fill="d0dbf0" w:themeFill="accent5" w:themeFillTint="40"/>
      </w:tcPr>
    </w:tblStylePr>
    <w:tblStylePr w:type="band2Horz">
      <w:rPr>
        <w:rFonts w:ascii="Arial" w:hAnsi="Arial"/>
        <w:color w:val="8da9db" w:themeColor="accent5" w:themeTint="9a"/>
        <w:sz w:val="22"/>
      </w:rPr>
    </w:tblStylePr>
  </w:style>
  <w:style w:type="table" w:styleId="ListTable6Colorful-Accent6">
    <w:name w:val="List Table 6 Colorful - Accent 6"/>
    <w:basedOn w:val="NormalTable"/>
    <w:uiPriority w:val="99"/>
    <w:pPr>
      <w:spacing w:after="0" w:line="240" w:lineRule="auto"/>
    </w:pPr>
    <w:tblPr>
      <w:tblStyleRowBandSize w:val="1"/>
      <w:tblStyleColBandSize w:val="1"/>
      <w:tblInd w:w="0" w:type="dxa"/>
      <w:tblBorders>
        <w:top w:val="single" w:color="a9d18d" w:themeColor="accent6" w:themeTint="98" w:sz="4" w:space="0"/>
        <w:bottom w:val="single" w:color="a9d18d" w:themeColor="accent6" w:themeTint="98" w:sz="4" w:space="0"/>
      </w:tblBorders>
    </w:tblPr>
    <w:tblStylePr w:type="firstRow">
      <w:rPr>
        <w:b/>
        <w:color w:val="a9d18d" w:themeColor="accent6" w:themeTint="98"/>
      </w:rPr>
      <w:tcPr>
        <w:tcBorders>
          <w:bottom w:val="single" w:color="a9d18d" w:themeColor="accent6" w:themeTint="98" w:sz="4" w:space="0"/>
        </w:tcBorders>
      </w:tcPr>
    </w:tblStylePr>
    <w:tblStylePr w:type="lastRow">
      <w:rPr>
        <w:b/>
        <w:color w:val="a9d18d" w:themeColor="accent6" w:themeTint="98"/>
      </w:rPr>
      <w:tcPr>
        <w:tcBorders>
          <w:top w:val="single" w:color="a9d18d" w:themeColor="accent6" w:themeTint="98" w:sz="4" w:space="0"/>
        </w:tcBorders>
      </w:tcPr>
    </w:tblStylePr>
    <w:tblStylePr w:type="firstCol">
      <w:rPr>
        <w:b/>
        <w:color w:val="a9d18d" w:themeColor="accent6" w:themeTint="98"/>
      </w:rPr>
    </w:tblStylePr>
    <w:tblStylePr w:type="lastCol">
      <w:rPr>
        <w:b/>
        <w:color w:val="a9d18d" w:themeColor="accent6" w:themeTint="98"/>
      </w:rPr>
    </w:tblStylePr>
    <w:tblStylePr w:type="band1Vert">
      <w:tcPr>
        <w:shd w:val="clear" w:color="daebcf" w:themeColor="accent6" w:themeTint="40" w:fill="daebcf" w:themeFill="accent6" w:themeFillTint="40"/>
      </w:tcPr>
    </w:tblStylePr>
    <w:tblStylePr w:type="band1Horz">
      <w:rPr>
        <w:rFonts w:ascii="Arial" w:hAnsi="Arial"/>
        <w:color w:val="a9d18d" w:themeColor="accent6" w:themeTint="98"/>
        <w:sz w:val="22"/>
      </w:rPr>
      <w:tcPr>
        <w:shd w:val="clear" w:color="daebcf" w:themeColor="accent6" w:themeTint="40" w:fill="daebcf" w:themeFill="accent6" w:themeFillTint="40"/>
      </w:tcPr>
    </w:tblStylePr>
    <w:tblStylePr w:type="band2Horz">
      <w:rPr>
        <w:rFonts w:ascii="Arial" w:hAnsi="Arial"/>
        <w:color w:val="a9d18d" w:themeColor="accent6" w:themeTint="98"/>
        <w:sz w:val="22"/>
      </w:rPr>
    </w:tblStylePr>
  </w:style>
  <w:style w:type="table" w:styleId="ListTable7Colorful">
    <w:name w:val="List Table 7 Colorful"/>
    <w:basedOn w:val="NormalTable"/>
    <w:uiPriority w:val="99"/>
    <w:pPr>
      <w:spacing w:after="0" w:line="240" w:lineRule="auto"/>
    </w:pPr>
    <w:tblPr>
      <w:tblStyleRowBandSize w:val="1"/>
      <w:tblStyleColBandSize w:val="1"/>
      <w:tblInd w:w="0" w:type="dxa"/>
      <w:tblBorders>
        <w:right w:val="single" w:color="7f7f7f" w:themeColor="text1" w:themeTint="80" w:sz="4" w:space="0"/>
      </w:tblBorders>
    </w:tblPr>
    <w:tblStylePr w:type="wholeTable">
      <w:rPr>
        <w:rFonts w:ascii="Arial" w:hAnsi="Arial"/>
        <w:color w:val="7f7f7f" w:themeColor="text1" w:themeTint="80"/>
        <w:sz w:val="22"/>
      </w:rPr>
    </w:tblStylePr>
    <w:tblStylePr w:type="firstRow">
      <w:rPr>
        <w:rFonts w:ascii="Arial" w:hAnsi="Arial"/>
        <w:i/>
        <w:color w:val="7f7f7f" w:themeColor="text1" w:themeTint="80"/>
        <w:sz w:val="22"/>
      </w:rPr>
      <w:tcPr>
        <w:tcBorders>
          <w:top w:val="none" w:sz="4" w:space="0"/>
          <w:left w:val="none" w:sz="4" w:space="0"/>
          <w:bottom w:val="single" w:color="7f7f7f" w:themeColor="text1" w:themeTint="80" w:sz="4" w:space="0"/>
          <w:right w:val="none" w:sz="4" w:space="0"/>
        </w:tcBorders>
        <w:shd w:val="clear" w:color="ffffff" w:themeColor="light1" w:fill="ffffff" w:themeFill="light1"/>
      </w:tcPr>
    </w:tblStylePr>
    <w:tblStylePr w:type="lastRow">
      <w:rPr>
        <w:rFonts w:ascii="Arial" w:hAnsi="Arial"/>
        <w:i/>
        <w:color w:val="7f7f7f" w:themeColor="text1" w:themeTint="80"/>
        <w:sz w:val="22"/>
      </w:rPr>
      <w:tcPr>
        <w:tcBorders>
          <w:top w:val="single" w:color="7f7f7f" w:themeColor="text1" w:themeTint="80"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7f7f7f" w:themeColor="text1" w:themeTint="80"/>
        <w:sz w:val="22"/>
      </w:rPr>
      <w:tcPr>
        <w:tcBorders>
          <w:top w:val="none" w:sz="4" w:space="0"/>
          <w:left w:val="none" w:sz="4" w:space="0"/>
          <w:bottom w:val="none" w:sz="4" w:space="0"/>
          <w:right w:val="single" w:color="7f7f7f" w:themeColor="text1" w:themeTint="80" w:sz="4" w:space="0"/>
        </w:tcBorders>
      </w:tcPr>
    </w:tblStylePr>
    <w:tblStylePr w:type="lastCol">
      <w:rPr>
        <w:rFonts w:ascii="Arial" w:hAnsi="Arial"/>
        <w:i/>
        <w:color w:val="7f7f7f" w:themeColor="text1" w:themeTint="80"/>
        <w:sz w:val="22"/>
      </w:rPr>
      <w:tcPr>
        <w:tcBorders>
          <w:top w:val="none" w:sz="4" w:space="0"/>
          <w:left w:val="single" w:color="7f7f7f" w:themeColor="text1" w:themeTint="80" w:sz="4" w:space="0"/>
          <w:bottom w:val="none" w:sz="4" w:space="0"/>
          <w:right w:val="none" w:sz="4" w:space="0"/>
        </w:tcBorders>
      </w:tcPr>
    </w:tblStylePr>
    <w:tblStylePr w:type="band1Vert">
      <w:tcPr>
        <w:shd w:val="clear" w:color="bfbfbf" w:themeColor="text1" w:themeTint="40" w:fill="bfbfbf" w:themeFill="text1" w:themeFillTint="40"/>
      </w:tcPr>
    </w:tblStylePr>
    <w:tblStylePr w:type="band1Horz">
      <w:rPr>
        <w:rFonts w:ascii="Arial" w:hAnsi="Arial"/>
        <w:color w:val="7f7f7f" w:themeColor="text1" w:themeTint="80"/>
        <w:sz w:val="22"/>
      </w:r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styleId="ListTable7Colorful-Accent1">
    <w:name w:val="List Table 7 Colorful - Accent 1"/>
    <w:basedOn w:val="NormalTable"/>
    <w:uiPriority w:val="99"/>
    <w:pPr>
      <w:spacing w:after="0" w:line="240" w:lineRule="auto"/>
    </w:pPr>
    <w:tblPr>
      <w:tblStyleRowBandSize w:val="1"/>
      <w:tblStyleColBandSize w:val="1"/>
      <w:tblInd w:w="0" w:type="dxa"/>
      <w:tblBorders>
        <w:right w:val="single" w:color="5b9bd5" w:themeColor="accent1" w:sz="4" w:space="0"/>
      </w:tblBorders>
    </w:tblPr>
    <w:tblStylePr w:type="wholeTable">
      <w:rPr>
        <w:rFonts w:ascii="Arial" w:hAnsi="Arial"/>
        <w:color w:val="245a8c" w:themeColor="accent1" w:themeShade="95"/>
        <w:sz w:val="22"/>
      </w:rPr>
    </w:tblStylePr>
    <w:tblStylePr w:type="firstRow">
      <w:rPr>
        <w:rFonts w:ascii="Arial" w:hAnsi="Arial"/>
        <w:i/>
        <w:color w:val="245a8c" w:themeColor="accent1" w:themeShade="95"/>
        <w:sz w:val="22"/>
      </w:rPr>
      <w:tcPr>
        <w:tcBorders>
          <w:top w:val="none" w:sz="4" w:space="0"/>
          <w:left w:val="none" w:sz="4" w:space="0"/>
          <w:bottom w:val="single" w:color="5b9bd5" w:themeColor="accent1" w:sz="4" w:space="0"/>
          <w:right w:val="none" w:sz="4" w:space="0"/>
        </w:tcBorders>
        <w:shd w:val="clear" w:color="ffffff" w:themeColor="light1" w:fill="ffffff" w:themeFill="light1"/>
      </w:tcPr>
    </w:tblStylePr>
    <w:tblStylePr w:type="lastRow">
      <w:rPr>
        <w:rFonts w:ascii="Arial" w:hAnsi="Arial"/>
        <w:i/>
        <w:color w:val="245a8c" w:themeColor="accent1" w:themeShade="95"/>
        <w:sz w:val="22"/>
      </w:rPr>
      <w:tcPr>
        <w:tcBorders>
          <w:top w:val="single" w:color="5b9bd5" w:themeColor="accent1"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245a8c" w:themeColor="accent1" w:themeShade="95"/>
        <w:sz w:val="22"/>
      </w:rPr>
      <w:tcPr>
        <w:tcBorders>
          <w:top w:val="none" w:sz="4" w:space="0"/>
          <w:left w:val="none" w:sz="4" w:space="0"/>
          <w:bottom w:val="none" w:sz="4" w:space="0"/>
          <w:right w:val="single" w:color="5b9bd5" w:themeColor="accent1" w:sz="4" w:space="0"/>
        </w:tcBorders>
      </w:tcPr>
    </w:tblStylePr>
    <w:tblStylePr w:type="lastCol">
      <w:rPr>
        <w:rFonts w:ascii="Arial" w:hAnsi="Arial"/>
        <w:i/>
        <w:color w:val="245a8c" w:themeColor="accent1" w:themeShade="95"/>
        <w:sz w:val="22"/>
      </w:rPr>
      <w:tcPr>
        <w:tcBorders>
          <w:top w:val="none" w:sz="4" w:space="0"/>
          <w:left w:val="single" w:color="5b9bd5" w:themeColor="accent1" w:sz="4" w:space="0"/>
          <w:bottom w:val="none" w:sz="4" w:space="0"/>
          <w:right w:val="none" w:sz="4" w:space="0"/>
        </w:tcBorders>
      </w:tcPr>
    </w:tblStylePr>
    <w:tblStylePr w:type="band1Vert">
      <w:tcPr>
        <w:shd w:val="clear" w:color="d6e6f4" w:themeColor="accent1" w:themeTint="40" w:fill="d6e6f4" w:themeFill="accent1" w:themeFillTint="40"/>
      </w:tcPr>
    </w:tblStylePr>
    <w:tblStylePr w:type="band1Horz">
      <w:rPr>
        <w:rFonts w:ascii="Arial" w:hAnsi="Arial"/>
        <w:color w:val="245a8c" w:themeColor="accent1" w:themeShade="95"/>
        <w:sz w:val="22"/>
      </w:rPr>
      <w:tcPr>
        <w:shd w:val="clear" w:color="d6e6f4" w:themeColor="accent1" w:themeTint="40" w:fill="d6e6f4" w:themeFill="accent1" w:themeFillTint="40"/>
      </w:tcPr>
    </w:tblStylePr>
    <w:tblStylePr w:type="band2Horz">
      <w:rPr>
        <w:rFonts w:ascii="Arial" w:hAnsi="Arial"/>
        <w:color w:val="245a8c" w:themeColor="accent1" w:themeShade="95"/>
        <w:sz w:val="22"/>
      </w:rPr>
    </w:tblStylePr>
  </w:style>
  <w:style w:type="table" w:styleId="ListTable7Colorful-Accent2">
    <w:name w:val="List Table 7 Colorful - Accent 2"/>
    <w:basedOn w:val="NormalTable"/>
    <w:uiPriority w:val="99"/>
    <w:pPr>
      <w:spacing w:after="0" w:line="240" w:lineRule="auto"/>
    </w:pPr>
    <w:tblPr>
      <w:tblStyleRowBandSize w:val="1"/>
      <w:tblStyleColBandSize w:val="1"/>
      <w:tblInd w:w="0" w:type="dxa"/>
      <w:tblBorders>
        <w:right w:val="single" w:color="f4b184" w:themeColor="accent2" w:themeTint="97" w:sz="4" w:space="0"/>
      </w:tblBorders>
    </w:tblPr>
    <w:tblStylePr w:type="wholeTable">
      <w:rPr>
        <w:rFonts w:ascii="Arial" w:hAnsi="Arial"/>
        <w:color w:val="f4b184" w:themeColor="accent2" w:themeTint="97"/>
        <w:sz w:val="22"/>
      </w:rPr>
    </w:tblStylePr>
    <w:tblStylePr w:type="firstRow">
      <w:rPr>
        <w:rFonts w:ascii="Arial" w:hAnsi="Arial"/>
        <w:i/>
        <w:color w:val="f4b184" w:themeColor="accent2" w:themeTint="97"/>
        <w:sz w:val="22"/>
      </w:rPr>
      <w:tcPr>
        <w:tcBorders>
          <w:top w:val="none" w:sz="4" w:space="0"/>
          <w:left w:val="none" w:sz="4" w:space="0"/>
          <w:bottom w:val="single" w:color="f4b184" w:themeColor="accent2" w:themeTint="97" w:sz="4" w:space="0"/>
          <w:right w:val="none" w:sz="4" w:space="0"/>
        </w:tcBorders>
        <w:shd w:val="clear" w:color="ffffff" w:themeColor="light1" w:fill="ffffff" w:themeFill="light1"/>
      </w:tcPr>
    </w:tblStylePr>
    <w:tblStylePr w:type="lastRow">
      <w:rPr>
        <w:rFonts w:ascii="Arial" w:hAnsi="Arial"/>
        <w:i/>
        <w:color w:val="f4b184" w:themeColor="accent2" w:themeTint="97"/>
        <w:sz w:val="22"/>
      </w:rPr>
      <w:tcPr>
        <w:tcBorders>
          <w:top w:val="single" w:color="f4b184" w:themeColor="accent2" w:themeTint="97"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f4b184" w:themeColor="accent2" w:themeTint="97"/>
        <w:sz w:val="22"/>
      </w:rPr>
      <w:tcPr>
        <w:tcBorders>
          <w:top w:val="none" w:sz="4" w:space="0"/>
          <w:left w:val="none" w:sz="4" w:space="0"/>
          <w:bottom w:val="none" w:sz="4" w:space="0"/>
          <w:right w:val="single" w:color="f4b184" w:themeColor="accent2" w:themeTint="97" w:sz="4" w:space="0"/>
        </w:tcBorders>
      </w:tcPr>
    </w:tblStylePr>
    <w:tblStylePr w:type="lastCol">
      <w:rPr>
        <w:rFonts w:ascii="Arial" w:hAnsi="Arial"/>
        <w:i/>
        <w:color w:val="f4b184" w:themeColor="accent2" w:themeTint="97"/>
        <w:sz w:val="22"/>
      </w:rPr>
      <w:tcPr>
        <w:tcBorders>
          <w:top w:val="none" w:sz="4" w:space="0"/>
          <w:left w:val="single" w:color="f4b184" w:themeColor="accent2" w:themeTint="97" w:sz="4" w:space="0"/>
          <w:bottom w:val="none" w:sz="4" w:space="0"/>
          <w:right w:val="none" w:sz="4" w:space="0"/>
        </w:tcBorders>
      </w:tcPr>
    </w:tblStylePr>
    <w:tblStylePr w:type="band1Vert">
      <w:tcPr>
        <w:shd w:val="clear" w:color="faddca" w:themeColor="accent2" w:themeTint="40" w:fill="faddca" w:themeFill="accent2" w:themeFillTint="40"/>
      </w:tcPr>
    </w:tblStylePr>
    <w:tblStylePr w:type="band1Horz">
      <w:rPr>
        <w:rFonts w:ascii="Arial" w:hAnsi="Arial"/>
        <w:color w:val="f4b184" w:themeColor="accent2" w:themeTint="97"/>
        <w:sz w:val="22"/>
      </w:rPr>
      <w:tcPr>
        <w:shd w:val="clear" w:color="faddca" w:themeColor="accent2" w:themeTint="40" w:fill="faddca" w:themeFill="accent2" w:themeFillTint="40"/>
      </w:tcPr>
    </w:tblStylePr>
    <w:tblStylePr w:type="band2Horz">
      <w:rPr>
        <w:rFonts w:ascii="Arial" w:hAnsi="Arial"/>
        <w:color w:val="f4b184" w:themeColor="accent2" w:themeTint="97"/>
        <w:sz w:val="22"/>
      </w:rPr>
    </w:tblStylePr>
  </w:style>
  <w:style w:type="table" w:styleId="ListTable7Colorful-Accent3">
    <w:name w:val="List Table 7 Colorful - Accent 3"/>
    <w:basedOn w:val="NormalTable"/>
    <w:uiPriority w:val="99"/>
    <w:pPr>
      <w:spacing w:after="0" w:line="240" w:lineRule="auto"/>
    </w:pPr>
    <w:tblPr>
      <w:tblStyleRowBandSize w:val="1"/>
      <w:tblStyleColBandSize w:val="1"/>
      <w:tblInd w:w="0" w:type="dxa"/>
      <w:tblBorders>
        <w:right w:val="single" w:color="c9c9c9" w:themeColor="accent3" w:themeTint="98" w:sz="4" w:space="0"/>
      </w:tblBorders>
    </w:tblPr>
    <w:tblStylePr w:type="wholeTable">
      <w:rPr>
        <w:rFonts w:ascii="Arial" w:hAnsi="Arial"/>
        <w:color w:val="c9c9c9" w:themeColor="accent3" w:themeTint="98"/>
        <w:sz w:val="22"/>
      </w:rPr>
    </w:tblStylePr>
    <w:tblStylePr w:type="firstRow">
      <w:rPr>
        <w:rFonts w:ascii="Arial" w:hAnsi="Arial"/>
        <w:i/>
        <w:color w:val="c9c9c9" w:themeColor="accent3" w:themeTint="98"/>
        <w:sz w:val="22"/>
      </w:rPr>
      <w:tcPr>
        <w:tcBorders>
          <w:top w:val="none" w:sz="4" w:space="0"/>
          <w:left w:val="none" w:sz="4" w:space="0"/>
          <w:bottom w:val="single" w:color="c9c9c9" w:themeColor="accent3" w:themeTint="98" w:sz="4" w:space="0"/>
          <w:right w:val="none" w:sz="4" w:space="0"/>
        </w:tcBorders>
        <w:shd w:val="clear" w:color="ffffff" w:themeColor="light1" w:fill="ffffff" w:themeFill="light1"/>
      </w:tcPr>
    </w:tblStylePr>
    <w:tblStylePr w:type="lastRow">
      <w:rPr>
        <w:rFonts w:ascii="Arial" w:hAnsi="Arial"/>
        <w:i/>
        <w:color w:val="c9c9c9" w:themeColor="accent3" w:themeTint="98"/>
        <w:sz w:val="22"/>
      </w:rPr>
      <w:tcPr>
        <w:tcBorders>
          <w:top w:val="single" w:color="c9c9c9" w:themeColor="accent3" w:themeTint="98"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c9c9c9" w:themeColor="accent3" w:themeTint="98"/>
        <w:sz w:val="22"/>
      </w:rPr>
      <w:tcPr>
        <w:tcBorders>
          <w:top w:val="none" w:sz="4" w:space="0"/>
          <w:left w:val="none" w:sz="4" w:space="0"/>
          <w:bottom w:val="none" w:sz="4" w:space="0"/>
          <w:right w:val="single" w:color="c9c9c9" w:themeColor="accent3" w:themeTint="98" w:sz="4" w:space="0"/>
        </w:tcBorders>
      </w:tcPr>
    </w:tblStylePr>
    <w:tblStylePr w:type="lastCol">
      <w:rPr>
        <w:rFonts w:ascii="Arial" w:hAnsi="Arial"/>
        <w:i/>
        <w:color w:val="c9c9c9" w:themeColor="accent3" w:themeTint="98"/>
        <w:sz w:val="22"/>
      </w:rPr>
      <w:tcPr>
        <w:tcBorders>
          <w:top w:val="none" w:sz="4" w:space="0"/>
          <w:left w:val="single" w:color="c9c9c9" w:themeColor="accent3" w:themeTint="98" w:sz="4" w:space="0"/>
          <w:bottom w:val="none" w:sz="4" w:space="0"/>
          <w:right w:val="none" w:sz="4" w:space="0"/>
        </w:tcBorders>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8"/>
        <w:sz w:val="22"/>
      </w:rPr>
      <w:tcPr>
        <w:shd w:val="clear" w:color="e8e8e8" w:themeColor="accent3" w:themeTint="40" w:fill="e8e8e8" w:themeFill="accent3" w:themeFillTint="40"/>
      </w:tcPr>
    </w:tblStylePr>
    <w:tblStylePr w:type="band2Horz">
      <w:rPr>
        <w:rFonts w:ascii="Arial" w:hAnsi="Arial"/>
        <w:color w:val="c9c9c9" w:themeColor="accent3" w:themeTint="98"/>
        <w:sz w:val="22"/>
      </w:rPr>
    </w:tblStylePr>
  </w:style>
  <w:style w:type="table" w:styleId="ListTable7Colorful-Accent4">
    <w:name w:val="List Table 7 Colorful - Accent 4"/>
    <w:basedOn w:val="NormalTable"/>
    <w:uiPriority w:val="99"/>
    <w:pPr>
      <w:spacing w:after="0" w:line="240" w:lineRule="auto"/>
    </w:pPr>
    <w:tblPr>
      <w:tblStyleRowBandSize w:val="1"/>
      <w:tblStyleColBandSize w:val="1"/>
      <w:tblInd w:w="0" w:type="dxa"/>
      <w:tblBorders>
        <w:right w:val="single" w:color="ffda63" w:themeColor="accent4" w:themeTint="9a" w:sz="4" w:space="0"/>
      </w:tblBorders>
    </w:tblPr>
    <w:tblStylePr w:type="wholeTable">
      <w:rPr>
        <w:rFonts w:ascii="Arial" w:hAnsi="Arial"/>
        <w:color w:val="ffda63" w:themeColor="accent4" w:themeTint="9a"/>
        <w:sz w:val="22"/>
      </w:rPr>
    </w:tblStylePr>
    <w:tblStylePr w:type="firstRow">
      <w:rPr>
        <w:rFonts w:ascii="Arial" w:hAnsi="Arial"/>
        <w:i/>
        <w:color w:val="ffda63" w:themeColor="accent4" w:themeTint="9a"/>
        <w:sz w:val="22"/>
      </w:rPr>
      <w:tcPr>
        <w:tcBorders>
          <w:top w:val="none" w:sz="4" w:space="0"/>
          <w:left w:val="none" w:sz="4" w:space="0"/>
          <w:bottom w:val="single" w:color="ffda63" w:themeColor="accent4" w:themeTint="9a" w:sz="4" w:space="0"/>
          <w:right w:val="none" w:sz="4" w:space="0"/>
        </w:tcBorders>
        <w:shd w:val="clear" w:color="ffffff" w:themeColor="light1" w:fill="ffffff" w:themeFill="light1"/>
      </w:tcPr>
    </w:tblStylePr>
    <w:tblStylePr w:type="lastRow">
      <w:rPr>
        <w:rFonts w:ascii="Arial" w:hAnsi="Arial"/>
        <w:i/>
        <w:color w:val="ffda63" w:themeColor="accent4" w:themeTint="9a"/>
        <w:sz w:val="22"/>
      </w:rPr>
      <w:tcPr>
        <w:tcBorders>
          <w:top w:val="single" w:color="ffda63" w:themeColor="accent4" w:themeTint="9a"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ffda63" w:themeColor="accent4" w:themeTint="9a"/>
        <w:sz w:val="22"/>
      </w:rPr>
      <w:tcPr>
        <w:tcBorders>
          <w:top w:val="none" w:sz="4" w:space="0"/>
          <w:left w:val="none" w:sz="4" w:space="0"/>
          <w:bottom w:val="none" w:sz="4" w:space="0"/>
          <w:right w:val="single" w:color="ffda63" w:themeColor="accent4" w:themeTint="9a" w:sz="4" w:space="0"/>
        </w:tcBorders>
      </w:tcPr>
    </w:tblStylePr>
    <w:tblStylePr w:type="lastCol">
      <w:rPr>
        <w:rFonts w:ascii="Arial" w:hAnsi="Arial"/>
        <w:i/>
        <w:color w:val="ffda63" w:themeColor="accent4" w:themeTint="9a"/>
        <w:sz w:val="22"/>
      </w:rPr>
      <w:tcPr>
        <w:tcBorders>
          <w:top w:val="none" w:sz="4" w:space="0"/>
          <w:left w:val="single" w:color="ffda63" w:themeColor="accent4" w:themeTint="9a" w:sz="4" w:space="0"/>
          <w:bottom w:val="none" w:sz="4" w:space="0"/>
          <w:right w:val="none" w:sz="4" w:space="0"/>
        </w:tcBorders>
      </w:tcPr>
    </w:tblStylePr>
    <w:tblStylePr w:type="band1Vert">
      <w:tcPr>
        <w:shd w:val="clear" w:color="ffefbd" w:themeColor="accent4" w:themeTint="40" w:fill="ffefbd" w:themeFill="accent4" w:themeFillTint="40"/>
      </w:tcPr>
    </w:tblStylePr>
    <w:tblStylePr w:type="band1Horz">
      <w:rPr>
        <w:rFonts w:ascii="Arial" w:hAnsi="Arial"/>
        <w:color w:val="ffda63" w:themeColor="accent4" w:themeTint="9a"/>
        <w:sz w:val="22"/>
      </w:rPr>
      <w:tcPr>
        <w:shd w:val="clear" w:color="ffefbd" w:themeColor="accent4" w:themeTint="40" w:fill="ffefbd" w:themeFill="accent4" w:themeFillTint="40"/>
      </w:tcPr>
    </w:tblStylePr>
    <w:tblStylePr w:type="band2Horz">
      <w:rPr>
        <w:rFonts w:ascii="Arial" w:hAnsi="Arial"/>
        <w:color w:val="ffda63" w:themeColor="accent4" w:themeTint="9a"/>
        <w:sz w:val="22"/>
      </w:rPr>
    </w:tblStylePr>
  </w:style>
  <w:style w:type="table" w:styleId="ListTable7Colorful-Accent5">
    <w:name w:val="List Table 7 Colorful - Accent 5"/>
    <w:basedOn w:val="NormalTable"/>
    <w:uiPriority w:val="99"/>
    <w:pPr>
      <w:spacing w:after="0" w:line="240" w:lineRule="auto"/>
    </w:pPr>
    <w:tblPr>
      <w:tblStyleRowBandSize w:val="1"/>
      <w:tblStyleColBandSize w:val="1"/>
      <w:tblInd w:w="0" w:type="dxa"/>
      <w:tblBorders>
        <w:right w:val="single" w:color="8da9db" w:themeColor="accent5" w:themeTint="9a" w:sz="4" w:space="0"/>
      </w:tblBorders>
    </w:tblPr>
    <w:tblStylePr w:type="wholeTable">
      <w:rPr>
        <w:rFonts w:ascii="Arial" w:hAnsi="Arial"/>
        <w:color w:val="8da9db" w:themeColor="accent5" w:themeTint="9a"/>
        <w:sz w:val="22"/>
      </w:rPr>
    </w:tblStylePr>
    <w:tblStylePr w:type="firstRow">
      <w:rPr>
        <w:rFonts w:ascii="Arial" w:hAnsi="Arial"/>
        <w:i/>
        <w:color w:val="8da9db" w:themeColor="accent5" w:themeTint="9a"/>
        <w:sz w:val="22"/>
      </w:rPr>
      <w:tcPr>
        <w:tcBorders>
          <w:top w:val="none" w:sz="4" w:space="0"/>
          <w:left w:val="none" w:sz="4" w:space="0"/>
          <w:bottom w:val="single" w:color="8da9db" w:themeColor="accent5" w:themeTint="9a" w:sz="4" w:space="0"/>
          <w:right w:val="none" w:sz="4" w:space="0"/>
        </w:tcBorders>
        <w:shd w:val="clear" w:color="ffffff" w:themeColor="light1" w:fill="ffffff" w:themeFill="light1"/>
      </w:tcPr>
    </w:tblStylePr>
    <w:tblStylePr w:type="lastRow">
      <w:rPr>
        <w:rFonts w:ascii="Arial" w:hAnsi="Arial"/>
        <w:i/>
        <w:color w:val="8da9db" w:themeColor="accent5" w:themeTint="9a"/>
        <w:sz w:val="22"/>
      </w:rPr>
      <w:tcPr>
        <w:tcBorders>
          <w:top w:val="single" w:color="8da9db" w:themeColor="accent5" w:themeTint="9a"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8da9db" w:themeColor="accent5" w:themeTint="9a"/>
        <w:sz w:val="22"/>
      </w:rPr>
      <w:tcPr>
        <w:tcBorders>
          <w:top w:val="none" w:sz="4" w:space="0"/>
          <w:left w:val="none" w:sz="4" w:space="0"/>
          <w:bottom w:val="none" w:sz="4" w:space="0"/>
          <w:right w:val="single" w:color="8da9db" w:themeColor="accent5" w:themeTint="9a" w:sz="4" w:space="0"/>
        </w:tcBorders>
      </w:tcPr>
    </w:tblStylePr>
    <w:tblStylePr w:type="lastCol">
      <w:rPr>
        <w:rFonts w:ascii="Arial" w:hAnsi="Arial"/>
        <w:i/>
        <w:color w:val="8da9db" w:themeColor="accent5" w:themeTint="9a"/>
        <w:sz w:val="22"/>
      </w:rPr>
      <w:tcPr>
        <w:tcBorders>
          <w:top w:val="none" w:sz="4" w:space="0"/>
          <w:left w:val="single" w:color="8da9db" w:themeColor="accent5" w:themeTint="9a" w:sz="4" w:space="0"/>
          <w:bottom w:val="none" w:sz="4" w:space="0"/>
          <w:right w:val="none" w:sz="4" w:space="0"/>
        </w:tcBorders>
      </w:tcPr>
    </w:tblStylePr>
    <w:tblStylePr w:type="band1Vert">
      <w:tcPr>
        <w:shd w:val="clear" w:color="d0dbf0" w:themeColor="accent5" w:themeTint="40" w:fill="d0dbf0" w:themeFill="accent5" w:themeFillTint="40"/>
      </w:tcPr>
    </w:tblStylePr>
    <w:tblStylePr w:type="band1Horz">
      <w:rPr>
        <w:rFonts w:ascii="Arial" w:hAnsi="Arial"/>
        <w:color w:val="8da9db" w:themeColor="accent5" w:themeTint="9a"/>
        <w:sz w:val="22"/>
      </w:rPr>
      <w:tcPr>
        <w:shd w:val="clear" w:color="d0dbf0" w:themeColor="accent5" w:themeTint="40" w:fill="d0dbf0" w:themeFill="accent5" w:themeFillTint="40"/>
      </w:tcPr>
    </w:tblStylePr>
    <w:tblStylePr w:type="band2Horz">
      <w:rPr>
        <w:rFonts w:ascii="Arial" w:hAnsi="Arial"/>
        <w:color w:val="8da9db" w:themeColor="accent5" w:themeTint="9a"/>
        <w:sz w:val="22"/>
      </w:rPr>
    </w:tblStylePr>
  </w:style>
  <w:style w:type="table" w:styleId="ListTable7Colorful-Accent6">
    <w:name w:val="List Table 7 Colorful - Accent 6"/>
    <w:basedOn w:val="NormalTable"/>
    <w:uiPriority w:val="99"/>
    <w:pPr>
      <w:spacing w:after="0" w:line="240" w:lineRule="auto"/>
    </w:pPr>
    <w:tblPr>
      <w:tblStyleRowBandSize w:val="1"/>
      <w:tblStyleColBandSize w:val="1"/>
      <w:tblInd w:w="0" w:type="dxa"/>
      <w:tblBorders>
        <w:right w:val="single" w:color="a9d18d" w:themeColor="accent6" w:themeTint="98" w:sz="4" w:space="0"/>
      </w:tblBorders>
    </w:tblPr>
    <w:tblStylePr w:type="wholeTable">
      <w:rPr>
        <w:rFonts w:ascii="Arial" w:hAnsi="Arial"/>
        <w:color w:val="a9d18d" w:themeColor="accent6" w:themeTint="98"/>
        <w:sz w:val="22"/>
      </w:rPr>
    </w:tblStylePr>
    <w:tblStylePr w:type="firstRow">
      <w:rPr>
        <w:rFonts w:ascii="Arial" w:hAnsi="Arial"/>
        <w:i/>
        <w:color w:val="a9d18d" w:themeColor="accent6" w:themeTint="98"/>
        <w:sz w:val="22"/>
      </w:rPr>
      <w:tcPr>
        <w:tcBorders>
          <w:top w:val="none" w:sz="4" w:space="0"/>
          <w:left w:val="none" w:sz="4" w:space="0"/>
          <w:bottom w:val="single" w:color="a9d18d" w:themeColor="accent6" w:themeTint="98" w:sz="4" w:space="0"/>
          <w:right w:val="none" w:sz="4" w:space="0"/>
        </w:tcBorders>
        <w:shd w:val="clear" w:color="ffffff" w:themeColor="light1" w:fill="ffffff" w:themeFill="light1"/>
      </w:tcPr>
    </w:tblStylePr>
    <w:tblStylePr w:type="lastRow">
      <w:rPr>
        <w:rFonts w:ascii="Arial" w:hAnsi="Arial"/>
        <w:i/>
        <w:color w:val="a9d18d" w:themeColor="accent6" w:themeTint="98"/>
        <w:sz w:val="22"/>
      </w:rPr>
      <w:tcPr>
        <w:tcBorders>
          <w:top w:val="single" w:color="a9d18d" w:themeColor="accent6" w:themeTint="98"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a9d18d" w:themeColor="accent6" w:themeTint="98"/>
        <w:sz w:val="22"/>
      </w:rPr>
      <w:tcPr>
        <w:tcBorders>
          <w:top w:val="none" w:sz="4" w:space="0"/>
          <w:left w:val="none" w:sz="4" w:space="0"/>
          <w:bottom w:val="none" w:sz="4" w:space="0"/>
          <w:right w:val="single" w:color="a9d18d" w:themeColor="accent6" w:themeTint="98" w:sz="4" w:space="0"/>
        </w:tcBorders>
      </w:tcPr>
    </w:tblStylePr>
    <w:tblStylePr w:type="lastCol">
      <w:rPr>
        <w:rFonts w:ascii="Arial" w:hAnsi="Arial"/>
        <w:i/>
        <w:color w:val="a9d18d" w:themeColor="accent6" w:themeTint="98"/>
        <w:sz w:val="22"/>
      </w:rPr>
      <w:tcPr>
        <w:tcBorders>
          <w:top w:val="none" w:sz="4" w:space="0"/>
          <w:left w:val="single" w:color="a9d18d" w:themeColor="accent6" w:themeTint="98" w:sz="4" w:space="0"/>
          <w:bottom w:val="none" w:sz="4" w:space="0"/>
          <w:right w:val="none" w:sz="4" w:space="0"/>
        </w:tcBorders>
      </w:tcPr>
    </w:tblStylePr>
    <w:tblStylePr w:type="band1Vert">
      <w:tcPr>
        <w:shd w:val="clear" w:color="daebcf" w:themeColor="accent6" w:themeTint="40" w:fill="daebcf" w:themeFill="accent6" w:themeFillTint="40"/>
      </w:tcPr>
    </w:tblStylePr>
    <w:tblStylePr w:type="band1Horz">
      <w:rPr>
        <w:rFonts w:ascii="Arial" w:hAnsi="Arial"/>
        <w:color w:val="a9d18d" w:themeColor="accent6" w:themeTint="98"/>
        <w:sz w:val="22"/>
      </w:rPr>
      <w:tcPr>
        <w:shd w:val="clear" w:color="daebcf" w:themeColor="accent6" w:themeTint="40" w:fill="daebcf" w:themeFill="accent6" w:themeFillTint="40"/>
      </w:tcPr>
    </w:tblStylePr>
    <w:tblStylePr w:type="band2Horz">
      <w:rPr>
        <w:rFonts w:ascii="Arial" w:hAnsi="Arial"/>
        <w:color w:val="a9d18d" w:themeColor="accent6" w:themeTint="98"/>
        <w:sz w:val="22"/>
      </w:rPr>
    </w:tblStylePr>
  </w:style>
  <w:style w:type="table" w:styleId="Lined-Accent">
    <w:name w:val="Lined - Accent"/>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tblStylePr w:type="firstCol">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style>
  <w:style w:type="table" w:styleId="Lined-Accent1">
    <w:name w:val="Lined - Accent 1"/>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adff2" w:themeColor="accent1" w:themeTint="50" w:fill="cadff2"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adff2" w:themeColor="accent1" w:themeTint="50" w:fill="cadff2" w:themeFill="accent1" w:themeFillTint="50"/>
      </w:tcPr>
    </w:tblStylePr>
  </w:style>
  <w:style w:type="table" w:styleId="Lined-Accent2">
    <w:name w:val="Lined - Accent 2"/>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tblStylePr w:type="firstCol">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6d7" w:themeColor="accent2" w:themeTint="32" w:fill="fbe6d7"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6d7" w:themeColor="accent2" w:themeTint="32" w:fill="fbe6d7" w:themeFill="accent2" w:themeFillTint="32"/>
      </w:tcPr>
    </w:tblStylePr>
  </w:style>
  <w:style w:type="table" w:styleId="Lined-Accent3">
    <w:name w:val="Lined - Accent 3"/>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styleId="Lined-Accent4">
    <w:name w:val="Lined - Accent 4"/>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ffda63" w:themeColor="accent4" w:themeTint="9a" w:fill="ffda63" w:themeFill="accent4" w:themeFillTint="9a"/>
      </w:tcPr>
    </w:tblStylePr>
    <w:tblStylePr w:type="lastRow">
      <w:rPr>
        <w:rFonts w:ascii="Arial" w:hAnsi="Arial"/>
        <w:color w:val="f2f2f2"/>
        <w:sz w:val="22"/>
      </w:rPr>
      <w:tcPr>
        <w:shd w:val="clear" w:color="ffda63" w:themeColor="accent4" w:themeTint="9a" w:fill="ffda63" w:themeFill="accent4" w:themeFillTint="9a"/>
      </w:tcPr>
    </w:tblStylePr>
    <w:tblStylePr w:type="firstCol">
      <w:rPr>
        <w:rFonts w:ascii="Arial" w:hAnsi="Arial"/>
        <w:color w:val="f2f2f2"/>
        <w:sz w:val="22"/>
      </w:rPr>
      <w:tcPr>
        <w:shd w:val="clear" w:color="ffda63" w:themeColor="accent4" w:themeTint="9a" w:fill="ffda63" w:themeFill="accent4" w:themeFillTint="9a"/>
      </w:tcPr>
    </w:tblStylePr>
    <w:tblStylePr w:type="lastCol">
      <w:rPr>
        <w:rFonts w:ascii="Arial" w:hAnsi="Arial"/>
        <w:color w:val="f2f2f2"/>
        <w:sz w:val="22"/>
      </w:rPr>
      <w:tcPr>
        <w:shd w:val="clear" w:color="ffda63" w:themeColor="accent4" w:themeTint="9a" w:fill="ffda63"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2c9" w:themeColor="accent4" w:themeTint="34" w:fill="fff2c9"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2c9" w:themeColor="accent4" w:themeTint="34" w:fill="fff2c9" w:themeFill="accent4" w:themeFillTint="34"/>
      </w:tcPr>
    </w:tblStylePr>
  </w:style>
  <w:style w:type="table" w:styleId="Lined-Accent5">
    <w:name w:val="Lined - Accent 5"/>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7e1f3" w:themeColor="accent5" w:themeTint="34" w:fill="d7e1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7e1f3" w:themeColor="accent5" w:themeTint="34" w:fill="d7e1f3" w:themeFill="accent5" w:themeFillTint="34"/>
      </w:tcPr>
    </w:tblStylePr>
  </w:style>
  <w:style w:type="table" w:styleId="Lined-Accent6">
    <w:name w:val="Lined - Accent 6"/>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7" w:themeColor="accent6" w:themeTint="34" w:fill="e1efd7"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7" w:themeColor="accent6" w:themeTint="34" w:fill="e1efd7" w:themeFill="accent6" w:themeFillTint="34"/>
      </w:tcPr>
    </w:tblStylePr>
  </w:style>
  <w:style w:type="table" w:styleId="Bordered&amp;Lined-Accent">
    <w:name w:val="Bordered &amp; Lined - Accent"/>
    <w:basedOn w:val="NormalTable"/>
    <w:uiPriority w:val="99"/>
    <w:pPr>
      <w:spacing w:after="0" w:line="240" w:lineRule="auto"/>
    </w:pPr>
    <w:rPr>
      <w:color w:val="40404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tblStylePr w:type="firstCol">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style>
  <w:style w:type="table" w:styleId="Bordered&amp;Lined-Accent1">
    <w:name w:val="Bordered &amp; Lined - Accent 1"/>
    <w:basedOn w:val="NormalTable"/>
    <w:uiPriority w:val="99"/>
    <w:pPr>
      <w:spacing w:after="0" w:line="240" w:lineRule="auto"/>
    </w:pPr>
    <w:rPr>
      <w:color w:val="404040"/>
    </w:rPr>
    <w:tblPr>
      <w:tblStyleRowBandSize w:val="1"/>
      <w:tblStyleColBandSize w:val="1"/>
      <w:tblInd w:w="0" w:type="dxa"/>
      <w:tblBorders>
        <w:top w:val="single" w:color="245a8c" w:themeColor="accent1" w:themeShade="95" w:sz="4" w:space="0"/>
        <w:left w:val="single" w:color="245a8c" w:themeColor="accent1" w:themeShade="95" w:sz="4" w:space="0"/>
        <w:bottom w:val="single" w:color="245a8c" w:themeColor="accent1" w:themeShade="95" w:sz="4" w:space="0"/>
        <w:right w:val="single" w:color="245a8c" w:themeColor="accent1" w:themeShade="95" w:sz="4" w:space="0"/>
        <w:insideH w:val="single" w:color="245a8c" w:themeColor="accent1" w:themeShade="95" w:sz="4" w:space="0"/>
        <w:insideV w:val="single" w:color="245a8c" w:themeColor="accent1" w:themeShade="95" w:sz="4" w:space="0"/>
      </w:tblBorders>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adff2" w:themeColor="accent1" w:themeTint="50" w:fill="cadff2"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adff2" w:themeColor="accent1" w:themeTint="50" w:fill="cadff2" w:themeFill="accent1" w:themeFillTint="50"/>
      </w:tcPr>
    </w:tblStylePr>
  </w:style>
  <w:style w:type="table" w:styleId="Bordered&amp;Lined-Accent2">
    <w:name w:val="Bordered &amp; Lined - Accent 2"/>
    <w:basedOn w:val="NormalTable"/>
    <w:uiPriority w:val="99"/>
    <w:pPr>
      <w:spacing w:after="0" w:line="240" w:lineRule="auto"/>
    </w:pPr>
    <w:rPr>
      <w:color w:val="404040"/>
    </w:rPr>
    <w:tblPr>
      <w:tblStyleRowBandSize w:val="1"/>
      <w:tblStyleColBandSize w:val="1"/>
      <w:tblInd w:w="0" w:type="dxa"/>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tblStylePr w:type="firstCol">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6d7" w:themeColor="accent2" w:themeTint="32" w:fill="fbe6d7"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6d7" w:themeColor="accent2" w:themeTint="32" w:fill="fbe6d7" w:themeFill="accent2" w:themeFillTint="32"/>
      </w:tcPr>
    </w:tblStylePr>
  </w:style>
  <w:style w:type="table" w:styleId="Bordered&amp;Lined-Accent3">
    <w:name w:val="Bordered &amp; Lined - Accent 3"/>
    <w:basedOn w:val="NormalTable"/>
    <w:uiPriority w:val="99"/>
    <w:pPr>
      <w:spacing w:after="0" w:line="240" w:lineRule="auto"/>
    </w:pPr>
    <w:rPr>
      <w:color w:val="404040"/>
    </w:rPr>
    <w:tblPr>
      <w:tblStyleRowBandSize w:val="1"/>
      <w:tblStyleColBandSize w:val="1"/>
      <w:tblInd w:w="0" w:type="dxa"/>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styleId="Bordered&amp;Lined-Accent4">
    <w:name w:val="Bordered &amp; Lined - Accent 4"/>
    <w:basedOn w:val="NormalTable"/>
    <w:uiPriority w:val="99"/>
    <w:pPr>
      <w:spacing w:after="0" w:line="240" w:lineRule="auto"/>
    </w:pPr>
    <w:rPr>
      <w:color w:val="404040"/>
    </w:rPr>
    <w:tblPr>
      <w:tblStyleRowBandSize w:val="1"/>
      <w:tblStyleColBandSize w:val="1"/>
      <w:tblInd w:w="0" w:type="dxa"/>
      <w:tblBorders>
        <w:top w:val="single" w:color="947100" w:themeColor="accent4" w:themeShade="95" w:sz="4" w:space="0"/>
        <w:left w:val="single" w:color="947100" w:themeColor="accent4" w:themeShade="95" w:sz="4" w:space="0"/>
        <w:bottom w:val="single" w:color="947100" w:themeColor="accent4" w:themeShade="95" w:sz="4" w:space="0"/>
        <w:right w:val="single" w:color="947100" w:themeColor="accent4" w:themeShade="95" w:sz="4" w:space="0"/>
        <w:insideH w:val="single" w:color="947100" w:themeColor="accent4" w:themeShade="95" w:sz="4" w:space="0"/>
        <w:insideV w:val="single" w:color="947100" w:themeColor="accent4" w:themeShade="95" w:sz="4" w:space="0"/>
      </w:tblBorders>
    </w:tblPr>
    <w:tblStylePr w:type="firstRow">
      <w:rPr>
        <w:rFonts w:ascii="Arial" w:hAnsi="Arial"/>
        <w:color w:val="f2f2f2"/>
        <w:sz w:val="22"/>
      </w:rPr>
      <w:tcPr>
        <w:shd w:val="clear" w:color="ffda63" w:themeColor="accent4" w:themeTint="9a" w:fill="ffda63" w:themeFill="accent4" w:themeFillTint="9a"/>
      </w:tcPr>
    </w:tblStylePr>
    <w:tblStylePr w:type="lastRow">
      <w:rPr>
        <w:rFonts w:ascii="Arial" w:hAnsi="Arial"/>
        <w:color w:val="f2f2f2"/>
        <w:sz w:val="22"/>
      </w:rPr>
      <w:tcPr>
        <w:shd w:val="clear" w:color="ffda63" w:themeColor="accent4" w:themeTint="9a" w:fill="ffda63" w:themeFill="accent4" w:themeFillTint="9a"/>
      </w:tcPr>
    </w:tblStylePr>
    <w:tblStylePr w:type="firstCol">
      <w:rPr>
        <w:rFonts w:ascii="Arial" w:hAnsi="Arial"/>
        <w:color w:val="f2f2f2"/>
        <w:sz w:val="22"/>
      </w:rPr>
      <w:tcPr>
        <w:shd w:val="clear" w:color="ffda63" w:themeColor="accent4" w:themeTint="9a" w:fill="ffda63" w:themeFill="accent4" w:themeFillTint="9a"/>
      </w:tcPr>
    </w:tblStylePr>
    <w:tblStylePr w:type="lastCol">
      <w:rPr>
        <w:rFonts w:ascii="Arial" w:hAnsi="Arial"/>
        <w:color w:val="f2f2f2"/>
        <w:sz w:val="22"/>
      </w:rPr>
      <w:tcPr>
        <w:shd w:val="clear" w:color="ffda63" w:themeColor="accent4" w:themeTint="9a" w:fill="ffda63"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2c9" w:themeColor="accent4" w:themeTint="34" w:fill="fff2c9"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2c9" w:themeColor="accent4" w:themeTint="34" w:fill="fff2c9" w:themeFill="accent4" w:themeFillTint="34"/>
      </w:tcPr>
    </w:tblStylePr>
  </w:style>
  <w:style w:type="table" w:styleId="Bordered&amp;Lined-Accent5">
    <w:name w:val="Bordered &amp; Lined - Accent 5"/>
    <w:basedOn w:val="NormalTable"/>
    <w:uiPriority w:val="99"/>
    <w:pPr>
      <w:spacing w:after="0" w:line="240" w:lineRule="auto"/>
    </w:pPr>
    <w:rPr>
      <w:color w:val="404040"/>
    </w:rPr>
    <w:tblPr>
      <w:tblStyleRowBandSize w:val="1"/>
      <w:tblStyleColBandSize w:val="1"/>
      <w:tblInd w:w="0" w:type="dxa"/>
      <w:tblBorders>
        <w:top w:val="single" w:color="254275" w:themeColor="accent5" w:themeShade="95" w:sz="4" w:space="0"/>
        <w:left w:val="single" w:color="254275" w:themeColor="accent5" w:themeShade="95" w:sz="4" w:space="0"/>
        <w:bottom w:val="single" w:color="254275" w:themeColor="accent5" w:themeShade="95" w:sz="4" w:space="0"/>
        <w:right w:val="single" w:color="254275" w:themeColor="accent5" w:themeShade="95" w:sz="4" w:space="0"/>
        <w:insideH w:val="single" w:color="254275" w:themeColor="accent5" w:themeShade="95" w:sz="4" w:space="0"/>
        <w:insideV w:val="single" w:color="254275" w:themeColor="accent5" w:themeShade="95" w:sz="4" w:space="0"/>
      </w:tblBorders>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7e1f3" w:themeColor="accent5" w:themeTint="34" w:fill="d7e1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7e1f3" w:themeColor="accent5" w:themeTint="34" w:fill="d7e1f3" w:themeFill="accent5" w:themeFillTint="34"/>
      </w:tcPr>
    </w:tblStylePr>
  </w:style>
  <w:style w:type="table" w:styleId="Bordered&amp;Lined-Accent6">
    <w:name w:val="Bordered &amp; Lined - Accent 6"/>
    <w:basedOn w:val="NormalTable"/>
    <w:uiPriority w:val="99"/>
    <w:pPr>
      <w:spacing w:after="0" w:line="240" w:lineRule="auto"/>
    </w:pPr>
    <w:rPr>
      <w:color w:val="404040"/>
    </w:rPr>
    <w:tblPr>
      <w:tblStyleRowBandSize w:val="1"/>
      <w:tblStyleColBandSize w:val="1"/>
      <w:tblInd w:w="0" w:type="dxa"/>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7" w:themeColor="accent6" w:themeTint="34" w:fill="e1efd7"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7" w:themeColor="accent6" w:themeTint="34" w:fill="e1efd7" w:themeFill="accent6" w:themeFillTint="34"/>
      </w:tcPr>
    </w:tblStylePr>
  </w:style>
  <w:style w:type="table" w:styleId="Bordered">
    <w:name w:val="Bordered"/>
    <w:basedOn w:val="NormalTable"/>
    <w:uiPriority w:val="99"/>
    <w:pPr>
      <w:spacing w:after="0" w:line="240" w:lineRule="auto"/>
    </w:pPr>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cPr>
        <w:tcBorders>
          <w:bottom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f7f7f" w:themeColor="text1" w:themeTint="80" w:sz="12" w:space="0"/>
        </w:tcBorders>
      </w:tcPr>
    </w:tblStyle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name w:val="Bordered - Accent 1"/>
    <w:basedOn w:val="NormalTable"/>
    <w:uiPriority w:val="99"/>
    <w:pPr>
      <w:spacing w:after="0" w:line="240" w:lineRule="auto"/>
    </w:pPr>
    <w:tblPr>
      <w:tblStyleRowBandSize w:val="1"/>
      <w:tblStyleColBandSize w:val="1"/>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styleId="Bordered-Accent2">
    <w:name w:val="Bordered - Accent 2"/>
    <w:basedOn w:val="NormalTable"/>
    <w:uiPriority w:val="99"/>
    <w:pPr>
      <w:spacing w:after="0" w:line="240" w:lineRule="auto"/>
    </w:pPr>
    <w:tblPr>
      <w:tblStyleRowBandSize w:val="1"/>
      <w:tblStyleColBandSize w:val="1"/>
      <w:tblInd w:w="0" w:type="dxa"/>
      <w:tblBorders>
        <w:top w:val="single" w:color="f8caaa" w:themeColor="accent2" w:themeTint="67" w:sz="4" w:space="0"/>
        <w:left w:val="single" w:color="f8caaa" w:themeColor="accent2" w:themeTint="67" w:sz="4" w:space="0"/>
        <w:bottom w:val="single" w:color="f8caaa" w:themeColor="accent2" w:themeTint="67" w:sz="4" w:space="0"/>
        <w:right w:val="single" w:color="f8caaa" w:themeColor="accent2" w:themeTint="67" w:sz="4" w:space="0"/>
        <w:insideH w:val="single" w:color="f8caaa" w:themeColor="accent2" w:themeTint="67" w:sz="4" w:space="0"/>
        <w:insideV w:val="single" w:color="f8caaa" w:themeColor="accent2" w:themeTint="67" w:sz="4" w:space="0"/>
      </w:tblBorders>
    </w:tblPr>
    <w:tblStylePr w:type="firstRow">
      <w:rPr>
        <w:rFonts w:ascii="Arial" w:hAnsi="Arial"/>
        <w:color w:val="404040"/>
        <w:sz w:val="22"/>
      </w:rPr>
      <w:tcPr>
        <w:tcBorders>
          <w:bottom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184" w:themeColor="accent2" w:themeTint="97" w:sz="12" w:space="0"/>
        </w:tcBorders>
      </w:tcPr>
    </w:tblStylePr>
    <w:tblStylePr w:type="band1Horz">
      <w:rPr>
        <w:rFonts w:ascii="Arial" w:hAnsi="Arial"/>
        <w:color w:val="404040"/>
        <w:sz w:val="22"/>
      </w:rPr>
      <w:tcPr>
        <w:tcBorders>
          <w:top w:val="single" w:color="f8caaa" w:themeColor="accent2" w:themeTint="67" w:sz="4" w:space="0"/>
          <w:left w:val="single" w:color="f8caaa" w:themeColor="accent2" w:themeTint="67" w:sz="4" w:space="0"/>
          <w:bottom w:val="single" w:color="f8caaa" w:themeColor="accent2" w:themeTint="67" w:sz="4" w:space="0"/>
          <w:right w:val="single" w:color="f8caaa" w:themeColor="accent2" w:themeTint="67" w:sz="4" w:space="0"/>
        </w:tcBorders>
      </w:tcPr>
    </w:tblStylePr>
  </w:style>
  <w:style w:type="table" w:styleId="Bordered-Accent3">
    <w:name w:val="Bordered - Accent 3"/>
    <w:basedOn w:val="NormalTable"/>
    <w:uiPriority w:val="99"/>
    <w:pPr>
      <w:spacing w:after="0" w:line="240" w:lineRule="auto"/>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Bordered-Accent4">
    <w:name w:val="Bordered - Accent 4"/>
    <w:basedOn w:val="NormalTable"/>
    <w:uiPriority w:val="99"/>
    <w:pPr>
      <w:spacing w:after="0" w:line="240" w:lineRule="auto"/>
    </w:pPr>
    <w:tblPr>
      <w:tblStyleRowBandSize w:val="1"/>
      <w:tblStyleColBandSize w:val="1"/>
      <w:tblInd w:w="0" w:type="dxa"/>
      <w:tblBorders>
        <w:top w:val="single" w:color="ffe697" w:themeColor="accent4" w:themeTint="67" w:sz="4" w:space="0"/>
        <w:left w:val="single" w:color="ffe697" w:themeColor="accent4" w:themeTint="67" w:sz="4" w:space="0"/>
        <w:bottom w:val="single" w:color="ffe697" w:themeColor="accent4" w:themeTint="67" w:sz="4" w:space="0"/>
        <w:right w:val="single" w:color="ffe697" w:themeColor="accent4" w:themeTint="67" w:sz="4" w:space="0"/>
        <w:insideH w:val="single" w:color="ffe697" w:themeColor="accent4" w:themeTint="67" w:sz="4" w:space="0"/>
        <w:insideV w:val="single" w:color="ffe697" w:themeColor="accent4" w:themeTint="67" w:sz="4" w:space="0"/>
      </w:tblBorders>
    </w:tblPr>
    <w:tblStylePr w:type="firstRow">
      <w:rPr>
        <w:rFonts w:ascii="Arial" w:hAnsi="Arial"/>
        <w:color w:val="404040"/>
        <w:sz w:val="22"/>
      </w:rPr>
      <w:tcPr>
        <w:tcBorders>
          <w:bottom w:val="single" w:color="ffda63" w:themeColor="accent4" w:themeTint="9a" w:sz="12" w:space="0"/>
        </w:tcBorders>
      </w:tcPr>
    </w:tblStylePr>
    <w:tblStylePr w:type="lastRow">
      <w:rPr>
        <w:rFonts w:ascii="Arial" w:hAnsi="Arial"/>
        <w:color w:val="404040"/>
        <w:sz w:val="22"/>
      </w:rPr>
      <w:tcPr>
        <w:tcBorders>
          <w:top w:val="single" w:color="ffda63"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a63" w:themeColor="accent4" w:themeTint="9a" w:sz="12" w:space="0"/>
        </w:tcBorders>
      </w:tcPr>
    </w:tblStylePr>
    <w:tblStylePr w:type="band1Horz">
      <w:rPr>
        <w:rFonts w:ascii="Arial" w:hAnsi="Arial"/>
        <w:color w:val="404040"/>
        <w:sz w:val="22"/>
      </w:rPr>
      <w:tcPr>
        <w:tcBorders>
          <w:top w:val="single" w:color="ffe697" w:themeColor="accent4" w:themeTint="67" w:sz="4" w:space="0"/>
          <w:left w:val="single" w:color="ffe697" w:themeColor="accent4" w:themeTint="67" w:sz="4" w:space="0"/>
          <w:bottom w:val="single" w:color="ffe697" w:themeColor="accent4" w:themeTint="67" w:sz="4" w:space="0"/>
          <w:right w:val="single" w:color="ffe697" w:themeColor="accent4" w:themeTint="67" w:sz="4" w:space="0"/>
        </w:tcBorders>
      </w:tcPr>
    </w:tblStylePr>
  </w:style>
  <w:style w:type="table" w:styleId="Bordered-Accent5">
    <w:name w:val="Bordered - Accent 5"/>
    <w:basedOn w:val="NormalTable"/>
    <w:uiPriority w:val="99"/>
    <w:pPr>
      <w:spacing w:after="0" w:line="240" w:lineRule="auto"/>
    </w:pPr>
    <w:tblPr>
      <w:tblStyleRowBandSize w:val="1"/>
      <w:tblStyleColBandSize w:val="1"/>
      <w:tblInd w:w="0" w:type="dxa"/>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d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styleId="Bordered-Accent6">
    <w:name w:val="Bordered - Accent 6"/>
    <w:basedOn w:val="NormalTable"/>
    <w:uiPriority w:val="99"/>
    <w:pPr>
      <w:spacing w:after="0" w:line="240" w:lineRule="auto"/>
    </w:pPr>
    <w:tblPr>
      <w:tblStyleRowBandSize w:val="1"/>
      <w:tblStyleColBandSize w:val="1"/>
      <w:tblInd w:w="0" w:type="dxa"/>
      <w:tblBorders>
        <w:top w:val="single" w:color="c5e0b2" w:themeColor="accent6" w:themeTint="67" w:sz="4" w:space="0"/>
        <w:left w:val="single" w:color="c5e0b2" w:themeColor="accent6" w:themeTint="67" w:sz="4" w:space="0"/>
        <w:bottom w:val="single" w:color="c5e0b2" w:themeColor="accent6" w:themeTint="67" w:sz="4" w:space="0"/>
        <w:right w:val="single" w:color="c5e0b2" w:themeColor="accent6" w:themeTint="67" w:sz="4" w:space="0"/>
        <w:insideH w:val="single" w:color="c5e0b2" w:themeColor="accent6" w:themeTint="67" w:sz="4" w:space="0"/>
        <w:insideV w:val="single" w:color="c5e0b2" w:themeColor="accent6" w:themeTint="67" w:sz="4" w:space="0"/>
      </w:tblBorders>
    </w:tblPr>
    <w:tblStylePr w:type="firstRow">
      <w:rPr>
        <w:rFonts w:ascii="Arial" w:hAnsi="Arial"/>
        <w:color w:val="404040"/>
        <w:sz w:val="22"/>
      </w:rPr>
      <w:tcPr>
        <w:tcBorders>
          <w:bottom w:val="single" w:color="a9d18d" w:themeColor="accent6" w:themeTint="98" w:sz="12" w:space="0"/>
        </w:tcBorders>
      </w:tcPr>
    </w:tblStylePr>
    <w:tblStylePr w:type="lastRow">
      <w:rPr>
        <w:rFonts w:ascii="Arial" w:hAnsi="Arial"/>
        <w:color w:val="404040"/>
        <w:sz w:val="22"/>
      </w:rPr>
      <w:tcPr>
        <w:tcBorders>
          <w:top w:val="single" w:color="a9d18d"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18d" w:themeColor="accent6" w:themeTint="98" w:sz="12" w:space="0"/>
        </w:tcBorders>
      </w:tcPr>
    </w:tblStylePr>
    <w:tblStylePr w:type="band1Horz">
      <w:rPr>
        <w:rFonts w:ascii="Arial" w:hAnsi="Arial"/>
        <w:color w:val="404040"/>
        <w:sz w:val="22"/>
      </w:rPr>
      <w:tcPr>
        <w:tcBorders>
          <w:top w:val="single" w:color="c5e0b2" w:themeColor="accent6" w:themeTint="67" w:sz="4" w:space="0"/>
          <w:left w:val="single" w:color="c5e0b2" w:themeColor="accent6" w:themeTint="67" w:sz="4" w:space="0"/>
          <w:bottom w:val="single" w:color="c5e0b2" w:themeColor="accent6" w:themeTint="67" w:sz="4" w:space="0"/>
          <w:right w:val="single" w:color="c5e0b2" w:themeColor="accent6" w:themeTint="67" w:sz="4" w:space="0"/>
        </w:tcBorders>
      </w:tcPr>
    </w:tblStylePr>
  </w:style>
  <w:style w:type="character" w:styleId="FootnoteTextChar">
    <w:name w:val="Footnote Text Char"/>
    <w:link w:val="Footnotetext"/>
    <w:uiPriority w:val="99"/>
    <w:rPr>
      <w:sz w:val="18"/>
    </w:rPr>
  </w:style>
  <w:style w:type="paragraph" w:styleId="Endnotetext">
    <w:name w:val="Endnote text"/>
    <w:basedOn w:val="Normal"/>
    <w:link w:val="EndnoteTextChar"/>
    <w:uiPriority w:val="99"/>
    <w:semiHidden w:val="on"/>
    <w:unhideWhenUsed w:val="on"/>
    <w:pPr>
      <w:spacing w:after="0" w:line="240" w:lineRule="auto"/>
    </w:pPr>
    <w:rPr>
      <w:sz w:val="20"/>
    </w:rPr>
  </w:style>
  <w:style w:type="character" w:styleId="EndnoteTextChar">
    <w:name w:val="Endnote Text Char"/>
    <w:link w:val="Endnotetext"/>
    <w:uiPriority w:val="99"/>
    <w:rPr>
      <w:sz w:val="20"/>
    </w:rPr>
  </w:style>
  <w:style w:type="character" w:styleId="Endnotereference">
    <w:name w:val="Endnote reference"/>
    <w:basedOn w:val="DefaultParagraphFont"/>
    <w:uiPriority w:val="99"/>
    <w:semiHidden w:val="on"/>
    <w:unhideWhenUsed w:val="on"/>
    <w:rPr>
      <w:vertAlign w:val="superscript"/>
    </w:rPr>
  </w:style>
  <w:style w:type="paragraph" w:styleId="Toc1">
    <w:name w:val="Toc 1"/>
    <w:basedOn w:val="Normal"/>
    <w:next w:val="Normal"/>
    <w:uiPriority w:val="39"/>
    <w:unhideWhenUsed w:val="on"/>
    <w:pPr>
      <w:spacing w:after="57"/>
      <w:ind w:left="0" w:right="0" w:firstLine="0"/>
    </w:pPr>
  </w:style>
  <w:style w:type="paragraph" w:styleId="Toc2">
    <w:name w:val="Toc 2"/>
    <w:basedOn w:val="Normal"/>
    <w:next w:val="Normal"/>
    <w:uiPriority w:val="39"/>
    <w:unhideWhenUsed w:val="on"/>
    <w:pPr>
      <w:spacing w:after="57"/>
      <w:ind w:left="283" w:right="0" w:firstLine="0"/>
    </w:pPr>
  </w:style>
  <w:style w:type="paragraph" w:styleId="Toc3">
    <w:name w:val="Toc 3"/>
    <w:basedOn w:val="Normal"/>
    <w:next w:val="Normal"/>
    <w:uiPriority w:val="39"/>
    <w:unhideWhenUsed w:val="on"/>
    <w:pPr>
      <w:spacing w:after="57"/>
      <w:ind w:left="567" w:right="0" w:firstLine="0"/>
    </w:pPr>
  </w:style>
  <w:style w:type="paragraph" w:styleId="Toc4">
    <w:name w:val="Toc 4"/>
    <w:basedOn w:val="Normal"/>
    <w:next w:val="Normal"/>
    <w:uiPriority w:val="39"/>
    <w:unhideWhenUsed w:val="on"/>
    <w:pPr>
      <w:spacing w:after="57"/>
      <w:ind w:left="850" w:right="0" w:firstLine="0"/>
    </w:pPr>
  </w:style>
  <w:style w:type="paragraph" w:styleId="Toc5">
    <w:name w:val="Toc 5"/>
    <w:basedOn w:val="Normal"/>
    <w:next w:val="Normal"/>
    <w:uiPriority w:val="39"/>
    <w:unhideWhenUsed w:val="on"/>
    <w:pPr>
      <w:spacing w:after="57"/>
      <w:ind w:left="1134" w:right="0" w:firstLine="0"/>
    </w:pPr>
  </w:style>
  <w:style w:type="paragraph" w:styleId="Toc6">
    <w:name w:val="Toc 6"/>
    <w:basedOn w:val="Normal"/>
    <w:next w:val="Normal"/>
    <w:uiPriority w:val="39"/>
    <w:unhideWhenUsed w:val="on"/>
    <w:pPr>
      <w:spacing w:after="57"/>
      <w:ind w:left="1417" w:right="0" w:firstLine="0"/>
    </w:pPr>
  </w:style>
  <w:style w:type="paragraph" w:styleId="Toc7">
    <w:name w:val="Toc 7"/>
    <w:basedOn w:val="Normal"/>
    <w:next w:val="Normal"/>
    <w:uiPriority w:val="39"/>
    <w:unhideWhenUsed w:val="on"/>
    <w:pPr>
      <w:spacing w:after="57"/>
      <w:ind w:left="1701" w:right="0" w:firstLine="0"/>
    </w:pPr>
  </w:style>
  <w:style w:type="paragraph" w:styleId="Toc8">
    <w:name w:val="Toc 8"/>
    <w:basedOn w:val="Normal"/>
    <w:next w:val="Normal"/>
    <w:uiPriority w:val="39"/>
    <w:unhideWhenUsed w:val="on"/>
    <w:pPr>
      <w:spacing w:after="57"/>
      <w:ind w:left="1984" w:right="0" w:firstLine="0"/>
    </w:pPr>
  </w:style>
  <w:style w:type="paragraph" w:styleId="Toc9">
    <w:name w:val="Toc 9"/>
    <w:basedOn w:val="Normal"/>
    <w:next w:val="Normal"/>
    <w:uiPriority w:val="39"/>
    <w:unhideWhenUsed w:val="on"/>
    <w:pPr>
      <w:spacing w:after="57"/>
      <w:ind w:left="2268" w:right="0" w:firstLine="0"/>
    </w:pPr>
  </w:style>
  <w:style w:type="paragraph" w:styleId="TOCHeading">
    <w:name w:val="TOC Heading"/>
    <w:uiPriority w:val="39"/>
    <w:unhideWhenUsed w:val="on"/>
  </w:style>
  <w:style w:type="paragraph" w:styleId="Tableoffigures">
    <w:name w:val="Table of figures"/>
    <w:basedOn w:val="Normal"/>
    <w:next w:val="Normal"/>
    <w:uiPriority w:val="99"/>
    <w:unhideWhenUsed w:val="on"/>
    <w:pPr>
      <w:spacing w:after="0"/>
    </w:pPr>
  </w:style>
  <w:style w:type="paragraph" w:default="1" w:styleId="Normal">
    <w:name w:val="Normal"/>
    <w:uiPriority w:val="99"/>
    <w:qFormat w:val="on"/>
  </w:style>
  <w:style w:type="paragraph" w:styleId="Heading3">
    <w:name w:val="Heading 3"/>
    <w:basedOn w:val="Normal"/>
    <w:next w:val="Normal"/>
    <w:link w:val="Заголовок3Знак"/>
    <w:uiPriority w:val="9"/>
    <w:unhideWhenUsed w:val="on"/>
    <w:qFormat w:val="on"/>
    <w:pPr>
      <w:keepNext w:val="on"/>
      <w:keepLines w:val="on"/>
      <w:spacing w:before="40" w:after="0" w:line="276" w:lineRule="auto"/>
    </w:pPr>
    <w:rPr>
      <w:rFonts w:asciiTheme="majorHAnsi" w:cstheme="majorBidi" w:eastAsiaTheme="majorEastAsia" w:hAnsiTheme="majorHAnsi"/>
      <w:color w:val="1f4d77" w:themeColor="accent1" w:themeShade="7f"/>
      <w:sz w:val="24"/>
      <w:szCs w:val="24"/>
      <w:lang w:eastAsia="en-US"/>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left w:w="108" w:type="dxa"/>
        <w:right w:w="108" w:type="dxa"/>
      </w:tblCellMar>
    </w:tblPr>
  </w:style>
  <w:style w:type="numbering" w:default="1" w:styleId="NoList">
    <w:name w:val="No List"/>
    <w:uiPriority w:val="99"/>
    <w:semiHidden w:val="on"/>
    <w:unhideWhenUsed w:val="on"/>
  </w:style>
  <w:style w:type="paragraph" w:customStyle="1" w:styleId="ConsPlusNormal">
    <w:name w:val="ConsPlusNormal"/>
    <w:link w:val="ConsPlusNormalChar"/>
    <w:uiPriority w:val="99"/>
    <w:qFormat w:val="on"/>
    <w:pPr>
      <w:widowControl w:val="off"/>
      <w:spacing w:after="0" w:line="240" w:lineRule="auto"/>
    </w:pPr>
    <w:rPr>
      <w:rFonts w:ascii="Times New Roman" w:cs="Times New Roman" w:eastAsiaTheme="minorEastAsia" w:hAnsi="Times New Roman"/>
      <w:sz w:val="24"/>
      <w:szCs w:val="24"/>
    </w:rPr>
  </w:style>
  <w:style w:type="character" w:customStyle="1" w:styleId="ConsPlusNormalChar">
    <w:name w:val="ConsPlusNormal Char"/>
    <w:link w:val="ConsPlusNormal"/>
    <w:uiPriority w:val="99"/>
    <w:qFormat w:val="on"/>
    <w:rPr>
      <w:rFonts w:ascii="Times New Roman" w:cs="Times New Roman" w:eastAsiaTheme="minorEastAsia" w:hAnsi="Times New Roman"/>
      <w:sz w:val="24"/>
      <w:szCs w:val="24"/>
    </w:rPr>
  </w:style>
  <w:style w:type="character" w:customStyle="1" w:styleId="ВерхнийколонтитулЗнак">
    <w:name w:val="Верхний колонтитул Знак"/>
    <w:basedOn w:val="DefaultParagraphFont"/>
    <w:link w:val="Header"/>
    <w:uiPriority w:val="99"/>
    <w:rPr>
      <w:rFonts w:cs="Times New Roman" w:eastAsiaTheme="minorEastAsia"/>
    </w:rPr>
  </w:style>
  <w:style w:type="paragraph" w:styleId="Header">
    <w:name w:val="Header"/>
    <w:basedOn w:val="Normal"/>
    <w:link w:val="ВерхнийколонтитулЗнак"/>
    <w:uiPriority w:val="99"/>
    <w:unhideWhenUsed w:val="on"/>
    <w:pPr>
      <w:tabs>
        <w:tab w:val="center" w:leader="none" w:pos="4677"/>
        <w:tab w:val="right" w:leader="none" w:pos="9355"/>
      </w:tabs>
    </w:pPr>
    <w:rPr>
      <w:rFonts w:cs="Times New Roman" w:eastAsiaTheme="minorEastAsia"/>
    </w:rPr>
  </w:style>
  <w:style w:type="character" w:customStyle="1" w:styleId="НижнийколонтитулЗнак">
    <w:name w:val="Нижний колонтитул Знак"/>
    <w:basedOn w:val="DefaultParagraphFont"/>
    <w:link w:val="Footer"/>
    <w:uiPriority w:val="99"/>
    <w:rPr>
      <w:rFonts w:cs="Times New Roman" w:eastAsiaTheme="minorEastAsia"/>
    </w:rPr>
  </w:style>
  <w:style w:type="paragraph" w:styleId="Footer">
    <w:name w:val="Footer"/>
    <w:basedOn w:val="Normal"/>
    <w:link w:val="НижнийколонтитулЗнак"/>
    <w:uiPriority w:val="99"/>
    <w:unhideWhenUsed w:val="on"/>
    <w:pPr>
      <w:tabs>
        <w:tab w:val="center" w:leader="none" w:pos="4677"/>
        <w:tab w:val="right" w:leader="none" w:pos="9355"/>
      </w:tabs>
    </w:pPr>
    <w:rPr>
      <w:rFonts w:cs="Times New Roman" w:eastAsiaTheme="minorEastAsia"/>
    </w:rPr>
  </w:style>
  <w:style w:type="character" w:customStyle="1" w:styleId="ТекствыноскиЗнак">
    <w:name w:val="Текст выноски Знак"/>
    <w:basedOn w:val="DefaultParagraphFont"/>
    <w:link w:val="BalloonText"/>
    <w:uiPriority w:val="99"/>
    <w:semiHidden w:val="on"/>
    <w:rPr>
      <w:rFonts w:ascii="Segoe UI" w:cs="Segoe UI" w:eastAsiaTheme="minorEastAsia" w:hAnsi="Segoe UI"/>
      <w:sz w:val="18"/>
      <w:szCs w:val="18"/>
    </w:rPr>
  </w:style>
  <w:style w:type="paragraph" w:styleId="BalloonText">
    <w:name w:val="Balloon Text"/>
    <w:basedOn w:val="Normal"/>
    <w:link w:val="ТекствыноскиЗнак"/>
    <w:uiPriority w:val="99"/>
    <w:semiHidden w:val="on"/>
    <w:unhideWhenUsed w:val="on"/>
    <w:pPr>
      <w:spacing w:after="0" w:line="240" w:lineRule="auto"/>
    </w:pPr>
    <w:rPr>
      <w:rFonts w:ascii="Segoe UI" w:cs="Segoe UI" w:eastAsiaTheme="minorEastAsia" w:hAnsi="Segoe UI"/>
      <w:sz w:val="18"/>
      <w:szCs w:val="18"/>
    </w:rPr>
  </w:style>
  <w:style w:type="character" w:customStyle="1" w:styleId="ТекстпримечанияЗнак">
    <w:name w:val="Текст примечания Знак"/>
    <w:link w:val="Annotationtext"/>
    <w:uiPriority w:val="99"/>
    <w:rPr>
      <w:rFonts w:ascii="Times New Roman" w:hAnsi="Times New Roman"/>
      <w:sz w:val="20"/>
    </w:rPr>
  </w:style>
  <w:style w:type="paragraph" w:styleId="Annotationtext">
    <w:name w:val="Annotation text"/>
    <w:basedOn w:val="Normal"/>
    <w:link w:val="ТекстпримечанияЗнак"/>
    <w:uiPriority w:val="99"/>
    <w:pPr>
      <w:spacing w:before="60" w:after="0" w:line="360" w:lineRule="auto"/>
      <w:ind w:firstLine="709"/>
      <w:jc w:val="both"/>
    </w:pPr>
    <w:rPr>
      <w:rFonts w:ascii="Times New Roman" w:hAnsi="Times New Roman"/>
      <w:sz w:val="20"/>
    </w:rPr>
  </w:style>
  <w:style w:type="character" w:customStyle="1" w:styleId="ТекстпримечанияЗнак1">
    <w:name w:val="Текст примечания Знак1"/>
    <w:basedOn w:val="DefaultParagraphFont"/>
    <w:uiPriority w:val="99"/>
    <w:semiHidden w:val="on"/>
    <w:rPr>
      <w:sz w:val="20"/>
      <w:szCs w:val="20"/>
    </w:rPr>
  </w:style>
  <w:style w:type="paragraph" w:styleId="Annotationsubject">
    <w:name w:val="Annotation subject"/>
    <w:basedOn w:val="Annotationtext"/>
    <w:next w:val="Annotationtext"/>
    <w:link w:val="ТемапримечанияЗнак"/>
    <w:uiPriority w:val="99"/>
    <w:semiHidden w:val="on"/>
    <w:unhideWhenUsed w:val="on"/>
    <w:pPr>
      <w:spacing w:before="0" w:after="160" w:line="259" w:lineRule="auto"/>
      <w:ind w:firstLine="0"/>
      <w:jc w:val="left"/>
    </w:pPr>
    <w:rPr>
      <w:rFonts w:asciiTheme="minorHAnsi" w:hAnsiTheme="minorHAnsi"/>
      <w:b/>
      <w:bCs/>
      <w:szCs w:val="20"/>
    </w:rPr>
  </w:style>
  <w:style w:type="character" w:customStyle="1" w:styleId="ТемапримечанияЗнак">
    <w:name w:val="Тема примечания Знак"/>
    <w:basedOn w:val="ТекстпримечанияЗнак1"/>
    <w:link w:val="Annotationsubject"/>
    <w:uiPriority w:val="99"/>
    <w:semiHidden w:val="on"/>
    <w:rPr>
      <w:b/>
      <w:bCs/>
      <w:sz w:val="20"/>
      <w:szCs w:val="20"/>
    </w:rPr>
  </w:style>
  <w:style w:type="character" w:customStyle="1" w:styleId="ОсновнойтекстЗнак">
    <w:name w:val="Основной текст Знак"/>
    <w:basedOn w:val="DefaultParagraphFont"/>
    <w:link w:val="BodyText"/>
    <w:uiPriority w:val="1"/>
    <w:rPr>
      <w:rFonts w:ascii="Times New Roman" w:cs="Times New Roman" w:eastAsia="Times New Roman" w:hAnsi="Times New Roman"/>
      <w:sz w:val="33"/>
      <w:szCs w:val="33"/>
      <w:lang w:val="en-US" w:eastAsia="en-US"/>
    </w:rPr>
  </w:style>
  <w:style w:type="paragraph" w:styleId="BodyText">
    <w:name w:val="Body Text"/>
    <w:basedOn w:val="Normal"/>
    <w:link w:val="ОсновнойтекстЗнак"/>
    <w:uiPriority w:val="1"/>
    <w:qFormat w:val="on"/>
    <w:pPr>
      <w:widowControl w:val="off"/>
      <w:spacing w:after="0" w:line="240" w:lineRule="auto"/>
    </w:pPr>
    <w:rPr>
      <w:rFonts w:ascii="Times New Roman" w:cs="Times New Roman" w:eastAsia="Times New Roman" w:hAnsi="Times New Roman"/>
      <w:sz w:val="33"/>
      <w:szCs w:val="33"/>
      <w:lang w:val="en-US" w:eastAsia="en-US"/>
    </w:rPr>
  </w:style>
  <w:style w:type="paragraph" w:customStyle="1" w:styleId="ConsPlusNonformat">
    <w:name w:val="ConsPlusNonformat"/>
    <w:uiPriority w:val="99"/>
    <w:pPr>
      <w:widowControl w:val="off"/>
      <w:spacing w:after="0" w:line="240" w:lineRule="auto"/>
    </w:pPr>
    <w:rPr>
      <w:rFonts w:ascii="Courier New" w:cs="Courier New" w:eastAsiaTheme="minorEastAsia" w:hAnsi="Courier New"/>
      <w:sz w:val="20"/>
      <w:szCs w:val="20"/>
    </w:rPr>
  </w:style>
  <w:style w:type="character" w:styleId="Annotationreference">
    <w:name w:val="Annotation reference"/>
    <w:basedOn w:val="DefaultParagraphFont"/>
    <w:uiPriority w:val="99"/>
    <w:rPr>
      <w:rFonts w:cs="Times New Roman"/>
      <w:sz w:val="16"/>
    </w:rPr>
  </w:style>
  <w:style w:type="character" w:styleId="Hyperlink">
    <w:name w:val="Hyperlink"/>
    <w:basedOn w:val="DefaultParagraphFont"/>
    <w:uiPriority w:val="99"/>
    <w:unhideWhenUsed w:val="on"/>
    <w:rPr>
      <w:color w:val="0563c1" w:themeColor="hyperlink"/>
      <w:u w:val="single"/>
    </w:rPr>
  </w:style>
  <w:style w:type="paragraph" w:styleId="Normal(Web)">
    <w:name w:val="Normal (Web)"/>
    <w:basedOn w:val="Normal"/>
    <w:uiPriority w:val="99"/>
    <w:unhideWhenUsed w:val="on"/>
    <w:pPr>
      <w:spacing w:before="100" w:after="100" w:line="240" w:lineRule="auto"/>
    </w:pPr>
    <w:rPr>
      <w:rFonts w:ascii="Times New Roman" w:cs="Times New Roman" w:eastAsia="Times New Roman" w:hAnsi="Times New Roman"/>
      <w:sz w:val="24"/>
      <w:szCs w:val="24"/>
    </w:rPr>
  </w:style>
  <w:style w:type="table" w:styleId="TableGrid">
    <w:name w:val="Table Grid"/>
    <w:basedOn w:val="NormalTable"/>
    <w:uiPriority w:val="39"/>
    <w:pPr>
      <w:spacing w:after="0" w:line="240" w:lineRule="auto"/>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Align_center">
    <w:name w:val="Align_center"/>
    <w:basedOn w:val="Normal"/>
    <w:uiPriority w:val="99"/>
    <w:pPr>
      <w:spacing w:before="100" w:after="100" w:line="240" w:lineRule="auto"/>
    </w:pPr>
    <w:rPr>
      <w:rFonts w:ascii="Times New Roman" w:cs="Times New Roman" w:eastAsia="Times New Roman" w:hAnsi="Times New Roman"/>
      <w:sz w:val="24"/>
      <w:szCs w:val="24"/>
    </w:rPr>
  </w:style>
  <w:style w:type="table" w:customStyle="1" w:styleId="TableNormal">
    <w:name w:val="Table Normal"/>
    <w:uiPriority w:val="2"/>
    <w:semiHidden w:val="on"/>
    <w:unhideWhenUsed w:val="on"/>
    <w:qFormat w:val="on"/>
    <w:pPr>
      <w:widowControl w:val="off"/>
      <w:spacing w:after="0" w:line="240" w:lineRule="auto"/>
    </w:pPr>
    <w:rPr>
      <w:lang w:val="en-US" w:eastAsia="en-US"/>
    </w:rPr>
    <w:tblPr>
      <w:tblInd w:w="0" w:type="dxa"/>
      <w:tblCellMar>
        <w:left w:w="0" w:type="dxa"/>
        <w:right w:w="0" w:type="dxa"/>
      </w:tblCellMar>
    </w:tblPr>
  </w:style>
  <w:style w:type="paragraph" w:styleId="ListParagraph">
    <w:name w:val="List Paragraph"/>
    <w:basedOn w:val="Normal"/>
    <w:link w:val="АбзацспискаЗнак"/>
    <w:uiPriority w:val="99"/>
    <w:qFormat w:val="on"/>
    <w:pPr>
      <w:widowControl w:val="off"/>
      <w:spacing w:before="278" w:after="0" w:line="240" w:lineRule="auto"/>
      <w:ind w:left="138" w:firstLine="518"/>
      <w:jc w:val="both"/>
    </w:pPr>
    <w:rPr>
      <w:rFonts w:ascii="Times New Roman" w:cs="Times New Roman" w:eastAsia="Times New Roman" w:hAnsi="Times New Roman"/>
      <w:lang w:val="en-US" w:eastAsia="en-US"/>
    </w:rPr>
  </w:style>
  <w:style w:type="paragraph" w:customStyle="1" w:styleId="TableParagraph">
    <w:name w:val="Table Paragraph"/>
    <w:basedOn w:val="Normal"/>
    <w:uiPriority w:val="1"/>
    <w:qFormat w:val="on"/>
    <w:pPr>
      <w:widowControl w:val="off"/>
      <w:spacing w:after="0" w:line="240" w:lineRule="auto"/>
    </w:pPr>
    <w:rPr>
      <w:rFonts w:ascii="Times New Roman" w:cs="Times New Roman" w:eastAsia="Times New Roman" w:hAnsi="Times New Roman"/>
      <w:lang w:val="en-US" w:eastAsia="en-US"/>
    </w:rPr>
  </w:style>
  <w:style w:type="character" w:styleId="FollowedHyperlink">
    <w:name w:val="FollowedHyperlink"/>
    <w:basedOn w:val="DefaultParagraphFont"/>
    <w:uiPriority w:val="99"/>
    <w:semiHidden w:val="on"/>
    <w:unhideWhenUsed w:val="on"/>
    <w:rPr>
      <w:color w:val="954f72" w:themeColor="followedHyperlink"/>
      <w:u w:val="single"/>
    </w:rPr>
  </w:style>
  <w:style w:type="paragraph" w:styleId="Revision">
    <w:name w:val="Revision"/>
    <w:hidden w:val="on"/>
    <w:uiPriority w:val="99"/>
    <w:semiHidden w:val="on"/>
    <w:pPr>
      <w:spacing w:after="0" w:line="240" w:lineRule="auto"/>
    </w:pPr>
  </w:style>
  <w:style w:type="paragraph" w:customStyle="1" w:styleId="TableText">
    <w:name w:val="Table Text"/>
    <w:basedOn w:val="Normal"/>
    <w:uiPriority w:val="99"/>
    <w:pPr>
      <w:tabs>
        <w:tab w:val="left" w:leader="none" w:pos="432"/>
      </w:tabs>
      <w:spacing w:after="240" w:line="240" w:lineRule="auto"/>
    </w:pPr>
    <w:rPr>
      <w:rFonts w:ascii="Times New Roman" w:cs="Times New Roman" w:eastAsia="Times New Roman" w:hAnsi="Times New Roman"/>
      <w:sz w:val="24"/>
      <w:szCs w:val="24"/>
      <w:lang w:val="en-US" w:eastAsia="en-US"/>
    </w:rPr>
  </w:style>
  <w:style w:type="character" w:customStyle="1" w:styleId="АбзацспискаЗнак">
    <w:name w:val="Абзац списка Знак"/>
    <w:link w:val="ListParagraph"/>
    <w:uiPriority w:val="99"/>
    <w:rPr>
      <w:rFonts w:ascii="Times New Roman" w:cs="Times New Roman" w:eastAsia="Times New Roman" w:hAnsi="Times New Roman"/>
      <w:lang w:val="en-US" w:eastAsia="en-US"/>
    </w:rPr>
  </w:style>
  <w:style w:type="paragraph" w:styleId="Footnotetext">
    <w:name w:val="Footnote text"/>
    <w:basedOn w:val="Normal"/>
    <w:link w:val="ТекстсноскиЗнак"/>
    <w:uiPriority w:val="99"/>
    <w:semiHidden w:val="on"/>
    <w:pPr>
      <w:spacing w:after="0" w:line="240" w:lineRule="auto"/>
    </w:pPr>
    <w:rPr>
      <w:rFonts w:ascii="Calibri" w:cs="Times New Roman" w:eastAsia="Calibri" w:hAnsi="Calibri"/>
      <w:sz w:val="20"/>
      <w:szCs w:val="20"/>
    </w:rPr>
  </w:style>
  <w:style w:type="character" w:customStyle="1" w:styleId="ТекстсноскиЗнак">
    <w:name w:val="Текст сноски Знак"/>
    <w:basedOn w:val="DefaultParagraphFont"/>
    <w:link w:val="Footnotetext"/>
    <w:uiPriority w:val="99"/>
    <w:semiHidden w:val="on"/>
    <w:rPr>
      <w:rFonts w:ascii="Calibri" w:cs="Times New Roman" w:eastAsia="Calibri" w:hAnsi="Calibri"/>
      <w:sz w:val="20"/>
      <w:szCs w:val="20"/>
    </w:rPr>
  </w:style>
  <w:style w:type="character" w:styleId="Footnotereference">
    <w:name w:val="Footnote reference"/>
    <w:basedOn w:val="DefaultParagraphFont"/>
    <w:uiPriority w:val="99"/>
    <w:semiHidden w:val="on"/>
    <w:rPr>
      <w:rFonts w:cs="Times New Roman"/>
      <w:vertAlign w:val="superscript"/>
    </w:rPr>
  </w:style>
  <w:style w:type="paragraph" w:customStyle="1" w:styleId="ConsPlusTitle">
    <w:name w:val="ConsPlusTitle"/>
    <w:uiPriority w:val="99"/>
    <w:pPr>
      <w:widowControl w:val="off"/>
      <w:spacing w:after="0" w:line="240" w:lineRule="auto"/>
    </w:pPr>
    <w:rPr>
      <w:rFonts w:ascii="Calibri" w:cs="Calibri" w:eastAsia="Times New Roman" w:hAnsi="Calibri"/>
      <w:b/>
      <w:szCs w:val="20"/>
    </w:rPr>
  </w:style>
  <w:style w:type="character" w:customStyle="1" w:styleId="Заголовок3Знак">
    <w:name w:val="Заголовок 3 Знак"/>
    <w:basedOn w:val="DefaultParagraphFont"/>
    <w:link w:val="Heading3"/>
    <w:uiPriority w:val="9"/>
    <w:qFormat w:val="on"/>
    <w:rPr>
      <w:rFonts w:asciiTheme="majorHAnsi" w:cstheme="majorBidi" w:eastAsiaTheme="majorEastAsia" w:hAnsiTheme="majorHAnsi"/>
      <w:color w:val="1f4d77" w:themeColor="accent1" w:themeShade="7f"/>
      <w:sz w:val="24"/>
      <w:szCs w:val="24"/>
      <w:lang w:eastAsia="en-US"/>
    </w:rPr>
  </w:style>
  <w:style w:type="paragraph" w:customStyle="1" w:styleId="Заголовокзаявки">
    <w:name w:val="Заголовок заявки"/>
    <w:basedOn w:val="Normal"/>
    <w:uiPriority w:val="99"/>
    <w:qFormat w:val="on"/>
    <w:pPr>
      <w:keepNext w:val="on"/>
      <w:spacing w:before="240" w:after="0" w:line="276" w:lineRule="auto"/>
      <w:jc w:val="center"/>
    </w:pPr>
    <w:rPr>
      <w:rFonts w:ascii="Cambria" w:cs="Times New Roman" w:eastAsia="Times New Roman" w:hAnsi="Cambria"/>
      <w:b/>
      <w:bCs/>
      <w:caps/>
      <w:sz w:val="32"/>
      <w:lang w:eastAsia="en-US"/>
    </w:rPr>
  </w:style>
  <w:style w:type="paragraph" w:customStyle="1" w:styleId="Подзаголовокзаявки">
    <w:name w:val="Подзаголовок заявки"/>
    <w:basedOn w:val="Normal"/>
    <w:uiPriority w:val="99"/>
    <w:qFormat w:val="on"/>
    <w:pPr>
      <w:keepNext w:val="on"/>
      <w:spacing w:before="120" w:after="120" w:line="276" w:lineRule="auto"/>
    </w:pPr>
    <w:rPr>
      <w:rFonts w:ascii="Calibri" w:cs="Times New Roman" w:eastAsia="Times New Roman" w:hAnsi="Calibri"/>
      <w:b/>
      <w:bCs/>
      <w:color w:val="1f497d"/>
      <w:sz w:val="28"/>
      <w:u w:val="single"/>
      <w:lang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62"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endnotes" Target="endnotes.xml"/><Relationship Id="rId3" Type="http://schemas.openxmlformats.org/officeDocument/2006/relationships/webSettings" Target="webSettings.xml"/><Relationship Id="rId10" Type="http://schemas.openxmlformats.org/officeDocument/2006/relationships/customXml" Target="../customXml/item1.xml"/><Relationship Id="rId11" Type="http://schemas.openxmlformats.org/officeDocument/2006/relationships/hyperlink" Target="https://fasie.ru/programs/programma-studstartup/" TargetMode="External"/><Relationship Id="rId12" Type="http://schemas.openxmlformats.org/officeDocument/2006/relationships/hyperlink" Target="https://fasie.ru/programs/programma-start/fokusnye-tematiki.php" TargetMode="Externa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Arial"/>
        <a:cs typeface="Arial"/>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AA77-37A8-4B4A-AFF2-6F6981D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onlyoffice/7.4.1.36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Лысоволик Светлана Александровна</dc:creator>
  <cp:lastModifiedBy>Семейкин Максим</cp:lastModifiedBy>
</cp:coreProperties>
</file>