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D426" w14:textId="77777777" w:rsidR="00C113CD" w:rsidRDefault="0027746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ДОПОЛНИТЕЛЬНО ДЛЯ ПОДАЧИ ЗАЯВКИ </w:t>
      </w:r>
    </w:p>
    <w:p w14:paraId="650F9809" w14:textId="77777777" w:rsidR="00C113CD" w:rsidRDefault="00277469">
      <w:pPr>
        <w:jc w:val="center"/>
        <w:rPr>
          <w:b/>
        </w:rPr>
      </w:pPr>
      <w:r>
        <w:rPr>
          <w:b/>
        </w:rPr>
        <w:t>НА КОНКУРС СТУДЕНЧЕСКИЙ СТАРТАП ОТ ФСИ:</w:t>
      </w:r>
    </w:p>
    <w:p w14:paraId="22487022" w14:textId="5D342BF5" w:rsidR="00C113CD" w:rsidRDefault="00277469">
      <w:r>
        <w:t>(подробнее о подаче заявки на конкурс ФСИ - https://fasie.ru/programs/programma-studstartup/documentu )</w:t>
      </w:r>
    </w:p>
    <w:p w14:paraId="50027A2E" w14:textId="77777777" w:rsidR="00C113CD" w:rsidRDefault="00C113CD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3CD" w14:paraId="0E2462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0889" w14:textId="4708A281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Фокусная тематика из перечня ФСИ (</w:t>
            </w:r>
            <w:r w:rsidR="00552059">
              <w:t>https://fasie.ru/programs/programmastart/fokusnye-tematiki.php)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30BC" w14:textId="6A80A378" w:rsidR="00C113CD" w:rsidRPr="00892224" w:rsidRDefault="00892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Студенческий стартап</w:t>
            </w:r>
          </w:p>
        </w:tc>
      </w:tr>
      <w:tr w:rsidR="00C113CD" w14:paraId="07E68855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30A9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ХАРАКТЕРИСТИКА БУДУЩЕГО ПРЕДПРИЯТИЯ (РЕЗУЛЬТАТ СТАРТАП-ПРОЕКТА)</w:t>
            </w:r>
            <w:r>
              <w:t xml:space="preserve"> Плановые оптимальные параметры (на момент выхода предприятия на самоокупаемость):</w:t>
            </w:r>
          </w:p>
        </w:tc>
      </w:tr>
      <w:tr w:rsidR="00C113CD" w14:paraId="78CDC53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DC8D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Коллектив </w:t>
            </w:r>
            <w:r>
              <w:rPr>
                <w:b/>
              </w:rPr>
              <w:t>(характеристика будущего предприятия)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</w:t>
            </w:r>
            <w:r>
              <w:rPr>
                <w:i/>
                <w:sz w:val="18"/>
                <w:szCs w:val="18"/>
              </w:rPr>
              <w:t xml:space="preserve">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DF48" w14:textId="77777777" w:rsidR="005413D5" w:rsidRDefault="0005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hd w:val="clear" w:color="auto" w:fill="FFFFFF"/>
              </w:rPr>
            </w:pPr>
            <w:r w:rsidRPr="00053DE6">
              <w:rPr>
                <w:rFonts w:asciiTheme="minorHAnsi" w:hAnsiTheme="minorHAnsi"/>
                <w:shd w:val="clear" w:color="auto" w:fill="FFFFFF"/>
              </w:rPr>
              <w:t>Большакова Маргарита Павловна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- PR-менеджер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br/>
            </w:r>
            <w:r w:rsidRPr="00053DE6">
              <w:rPr>
                <w:rFonts w:asciiTheme="minorHAnsi" w:hAnsiTheme="minorHAnsi"/>
                <w:shd w:val="clear" w:color="auto" w:fill="FFFFFF"/>
              </w:rPr>
              <w:t>Васин Михаил Михайлович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- </w:t>
            </w:r>
            <w:r w:rsidRPr="00053DE6">
              <w:rPr>
                <w:rFonts w:asciiTheme="minorHAnsi" w:hAnsiTheme="minorHAnsi"/>
                <w:shd w:val="clear" w:color="auto" w:fill="FFFFFF"/>
              </w:rPr>
              <w:t>Помощник руководителя проекта</w:t>
            </w:r>
          </w:p>
          <w:p w14:paraId="3C8389F3" w14:textId="53D34966" w:rsidR="00053DE6" w:rsidRPr="005413D5" w:rsidRDefault="00541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="Times New Roman"/>
              </w:rPr>
            </w:pPr>
            <w:r w:rsidRPr="00053DE6">
              <w:rPr>
                <w:rFonts w:asciiTheme="minorHAnsi" w:hAnsiTheme="minorHAnsi" w:cs="Times New Roman"/>
              </w:rPr>
              <w:t>Елистратов Игорь Алексеевич</w:t>
            </w:r>
            <w:r w:rsidRPr="00053DE6">
              <w:rPr>
                <w:rFonts w:asciiTheme="minorHAnsi" w:hAnsiTheme="minorHAnsi" w:cs="Times New Roman"/>
                <w:lang w:val="ru-RU"/>
              </w:rPr>
              <w:t xml:space="preserve"> – </w:t>
            </w:r>
            <w:r w:rsidRPr="00053DE6">
              <w:rPr>
                <w:rFonts w:asciiTheme="minorHAnsi" w:hAnsiTheme="minorHAnsi" w:cs="Times New Roman"/>
              </w:rPr>
              <w:t>Лидер</w:t>
            </w:r>
            <w:r w:rsidR="00053DE6" w:rsidRPr="00053DE6">
              <w:rPr>
                <w:rFonts w:asciiTheme="minorHAnsi" w:hAnsiTheme="minorHAnsi"/>
                <w:shd w:val="clear" w:color="auto" w:fill="FFFFFF"/>
              </w:rPr>
              <w:br/>
              <w:t>Калинина Дарья Александровна</w:t>
            </w:r>
            <w:r w:rsidR="00053DE6"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– </w:t>
            </w:r>
            <w:r w:rsidR="00053DE6" w:rsidRPr="00053DE6">
              <w:rPr>
                <w:rFonts w:asciiTheme="minorHAnsi" w:hAnsiTheme="minorHAnsi"/>
                <w:shd w:val="clear" w:color="auto" w:fill="FFFFFF"/>
              </w:rPr>
              <w:t>Дизайнер</w:t>
            </w:r>
          </w:p>
          <w:p w14:paraId="1901E57E" w14:textId="512BE02E" w:rsidR="00053DE6" w:rsidRPr="00053DE6" w:rsidRDefault="0005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053DE6">
              <w:rPr>
                <w:rFonts w:asciiTheme="minorHAnsi" w:hAnsiTheme="minorHAnsi"/>
                <w:shd w:val="clear" w:color="auto" w:fill="FFFFFF"/>
              </w:rPr>
              <w:t>Кумкин Арсений Сергеевич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- Координатор проекта</w:t>
            </w:r>
          </w:p>
        </w:tc>
      </w:tr>
      <w:tr w:rsidR="00C113CD" w14:paraId="2DA7B8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18BC" w14:textId="0D0FA815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Техническое </w:t>
            </w:r>
            <w:r w:rsidR="001F6816">
              <w:rPr>
                <w:b/>
              </w:rPr>
              <w:t>оснащение</w:t>
            </w:r>
            <w:r w:rsidR="001F6816">
              <w:t xml:space="preserve"> </w:t>
            </w:r>
            <w:r w:rsidR="001F6816">
              <w:rPr>
                <w:i/>
                <w:sz w:val="18"/>
                <w:szCs w:val="18"/>
              </w:rPr>
              <w:t>необходимо</w:t>
            </w:r>
            <w:r>
              <w:rPr>
                <w:i/>
                <w:sz w:val="18"/>
                <w:szCs w:val="18"/>
              </w:rPr>
              <w:t xml:space="preserve">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AAA8" w14:textId="682A9EF7" w:rsidR="00C113CD" w:rsidRPr="00A308CC" w:rsidRDefault="00A3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Автоматизированная сборочная линия для эффективной и высококачественной сборки браслетов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содержащие </w:t>
            </w:r>
            <w:r>
              <w:rPr>
                <w:lang w:val="en-US"/>
              </w:rPr>
              <w:t>NFC</w:t>
            </w:r>
            <w:r w:rsidRPr="00A308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чип и</w:t>
            </w:r>
            <w:r w:rsidR="001F6816">
              <w:rPr>
                <w:lang w:val="ru-RU"/>
              </w:rPr>
              <w:t xml:space="preserve"> нанесение</w:t>
            </w:r>
            <w:r>
              <w:rPr>
                <w:lang w:val="ru-RU"/>
              </w:rPr>
              <w:t xml:space="preserve"> рисунк</w:t>
            </w:r>
            <w:r w:rsidR="001F6816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с </w:t>
            </w:r>
            <w:r>
              <w:rPr>
                <w:lang w:val="en-US"/>
              </w:rPr>
              <w:t>qr</w:t>
            </w:r>
            <w:r w:rsidRPr="00A308C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кодом. Сервера 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д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ля обеспечения хранения данных о пользователях.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C113CD" w14:paraId="6D1CE25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21C9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Партнеры</w:t>
            </w:r>
            <w:r>
              <w:t xml:space="preserve"> (поставщики, продавцы) </w:t>
            </w:r>
            <w:r>
              <w:rPr>
                <w:i/>
                <w:sz w:val="18"/>
                <w:szCs w:val="18"/>
              </w:rPr>
              <w:t>Указывается информация о Вашем представлении о партнерах/ поставщиках/продавцах</w:t>
            </w:r>
            <w:r>
              <w:rPr>
                <w:i/>
                <w:sz w:val="18"/>
                <w:szCs w:val="18"/>
              </w:rPr>
              <w:t xml:space="preserve"> на момент выхода предприятия на самоокупаемость, т.е. о том, как может быть.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1AB5" w14:textId="2FB64C24" w:rsidR="00C113CD" w:rsidRDefault="00A3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Поставщик</w:t>
            </w:r>
            <w:r w:rsidR="00346544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и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материалов для производства браслетов.</w:t>
            </w:r>
          </w:p>
          <w:p w14:paraId="479E5358" w14:textId="77777777" w:rsidR="00A308CC" w:rsidRDefault="00A3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color w:val="00000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Министерство здравоохранения.</w:t>
            </w:r>
          </w:p>
          <w:p w14:paraId="5B5BD590" w14:textId="17C6D29A" w:rsidR="00346544" w:rsidRPr="008E7622" w:rsidRDefault="00A30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color w:val="00000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Компания, предоставляющая услуги логистики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C113CD" w14:paraId="570EB3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BBBC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Объем реализации продукции (в натуральных единицах)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E1A7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1137C95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0C8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Доходы (в рублях)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Указывается предполагаемый Вами объем всех доходов (вне зависимости о</w:t>
            </w:r>
            <w:r>
              <w:rPr>
                <w:i/>
                <w:sz w:val="18"/>
                <w:szCs w:val="18"/>
              </w:rPr>
              <w:t>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E891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7507764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A6BC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Расходы (в рублях)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Указывается предполагаемый Вами объем всех расходов предприятия на момент выхода предприятия на самоокупаемость, т.е. Ваше представление о </w:t>
            </w:r>
            <w:r>
              <w:rPr>
                <w:i/>
                <w:sz w:val="18"/>
                <w:szCs w:val="18"/>
              </w:rPr>
              <w:lastRenderedPageBreak/>
              <w:t>том, как это будет достигнуто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4081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6949897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1400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Планируемый период выхода предприятия на самоокупаемость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Указывается количество лет п</w:t>
            </w:r>
            <w:r>
              <w:rPr>
                <w:i/>
                <w:sz w:val="18"/>
                <w:szCs w:val="18"/>
              </w:rPr>
              <w:t>осле завершения гранта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233C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30865766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7DCF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СУЩЕСТВУЮЩИЙ ЗАДЕЛ, КОТОРЫЙ МОЖЕТ БЫТЬ ОСНОВОЙ БУДУЩЕГО ПРЕДПРИЯТИЯ:</w:t>
            </w:r>
          </w:p>
        </w:tc>
      </w:tr>
      <w:tr w:rsidR="00C113CD" w14:paraId="2D6EAD5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BECB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Коллектив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4A4F" w14:textId="70B0BC21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784810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9B82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Техническое оснащение: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9215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2B690EF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A575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Партнеры (поставщики, продавцы)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8759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77AF89EE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E4F5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ПЛАН РЕАЛИЗАЦИИ ПРОЕКТА </w:t>
            </w:r>
            <w:r>
              <w:br/>
              <w:t>(на период грантовой поддержки и максимально прогнозируемый срок,</w:t>
            </w:r>
            <w:r>
              <w:t xml:space="preserve"> но не менее 2-х лет после завершения договора гранта)</w:t>
            </w:r>
          </w:p>
        </w:tc>
      </w:tr>
      <w:tr w:rsidR="00C113CD" w14:paraId="2E89BB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6447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Формирование коллектива: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B229" w14:textId="41F1AF6A" w:rsidR="00C113CD" w:rsidRDefault="0034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Проведение отбора и найм специалистов по разработке, маркетингу, производству и логистике.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Проведение обучения персонала </w:t>
            </w:r>
            <w:r w:rsidR="00406416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(</w:t>
            </w:r>
            <w:r w:rsidR="00406416"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IT)</w:t>
            </w:r>
            <w:r w:rsidR="00406416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в соответствии с требованиями проекта.</w:t>
            </w:r>
          </w:p>
        </w:tc>
      </w:tr>
      <w:tr w:rsidR="00C113CD" w14:paraId="53351EE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0523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Функционирование юридического лица: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E57" w14:textId="6FE34E98" w:rsidR="00C113CD" w:rsidRPr="00406416" w:rsidRDefault="0034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Регистрация и официальное становление юридического лица.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Организация внутренних процессов, в том числе управление проектом, бухгалтерия и закупки.</w:t>
            </w:r>
            <w:r w:rsidR="00406416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C113CD" w14:paraId="3B19D03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9B6C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Выполнение работ по разработке продукции с использованием результатов </w:t>
            </w:r>
            <w:r>
              <w:t xml:space="preserve">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</w:t>
            </w:r>
            <w:r>
              <w:t>в рамках реализации договора гранта: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6783" w14:textId="3B5DAD41" w:rsidR="00346544" w:rsidRPr="00346544" w:rsidRDefault="00346544" w:rsidP="00346544">
            <w:pPr>
              <w:spacing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4654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Анализ результатов научно-технических и технологических исследований.</w:t>
            </w:r>
            <w:r w:rsidRPr="0034654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br/>
              <w:t xml:space="preserve">Создание минимального продукта (MVP) </w:t>
            </w:r>
          </w:p>
          <w:p w14:paraId="7E2A62B6" w14:textId="77777777" w:rsidR="00C113CD" w:rsidRPr="00346544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</w:tr>
      <w:tr w:rsidR="00C113CD" w14:paraId="2B6D519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744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Выполнение работ по уточнению параметров продукции, «формирование» рынка быта (взаимодействие с потенциальным</w:t>
            </w:r>
            <w:r>
              <w:t xml:space="preserve"> покупателем, проверка гипотез, анализ информационных источников и т.п.):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48C4" w14:textId="1EAC893C" w:rsidR="00C113CD" w:rsidRDefault="0034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Уточнение технических характеристик продукции.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Взаимодействие с потенциальными покупателями для сбора обратной связи.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Проверка гипотез о рынке.</w:t>
            </w:r>
          </w:p>
        </w:tc>
      </w:tr>
      <w:tr w:rsidR="00C113CD" w14:paraId="7BC92F0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8F50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производства продукции: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A80A" w14:textId="054F5966" w:rsidR="00C113CD" w:rsidRDefault="0034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Выбор поставщиков и заключение контрактов.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Закупка необходим</w:t>
            </w:r>
            <w:r w:rsidR="00406416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ых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материалов.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Настройка производственных процессов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и систем контроля качества.</w:t>
            </w:r>
          </w:p>
        </w:tc>
      </w:tr>
      <w:tr w:rsidR="00C113CD" w14:paraId="6C61B2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7AA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Реализация продукции: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989" w14:textId="4C2B08FB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Запуск маркетинговых и рекламных кампаний.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Заключение партнерств с медицинскими учреждениями и 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>компаниями производителями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Введение программ лояльности и подписочной модели.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Экспансия на новые рынки.</w:t>
            </w:r>
          </w:p>
        </w:tc>
      </w:tr>
      <w:tr w:rsidR="00C113CD" w14:paraId="705AE415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ABE8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ФИНАНСОВЫЙ ПЛАН РЕАЛИЗАЦИИ ПРОЕКТА ПЛАНИРОВАНИЕ ДОХОДОВ И РАСХОДОВ НА РЕАЛИЗАЦИЮ ПРОЕКТА</w:t>
            </w:r>
          </w:p>
        </w:tc>
      </w:tr>
      <w:tr w:rsidR="00C113CD" w14:paraId="618C586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DCC2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Доходы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E44E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24A11A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5FFA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Расходы: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DDA1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032FFEC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8506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</w:t>
            </w:r>
            <w:r>
              <w:t>инвестиций и др.)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40F8" w14:textId="77777777" w:rsidR="007D6E14" w:rsidRDefault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После завершения договора гранта основными источниками привлечения ресурсов для развития стартап-проекта будут: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  <w:t>Грантовая поддержка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  <w:t>Венчурные инвестиции: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  <w:t>Кредитные средства: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  <w:t>Самофинансирование:</w:t>
            </w:r>
            <w:r>
              <w:rPr>
                <w:rFonts w:ascii="Roboto" w:hAnsi="Roboto"/>
                <w:color w:val="000000"/>
              </w:rPr>
              <w:br/>
            </w:r>
          </w:p>
          <w:p w14:paraId="3862F33C" w14:textId="77777777" w:rsidR="007D6E14" w:rsidRDefault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color w:val="000000"/>
                <w:shd w:val="clear" w:color="auto" w:fill="FFFFFF"/>
                <w:lang w:val="ru-RU"/>
              </w:rPr>
            </w:pPr>
            <w:r>
              <w:rPr>
                <w:rStyle w:val="a9"/>
                <w:rFonts w:ascii="Roboto" w:hAnsi="Roboto"/>
                <w:b w:val="0"/>
                <w:bCs w:val="0"/>
                <w:color w:val="000000"/>
                <w:shd w:val="clear" w:color="auto" w:fill="FFFFFF"/>
              </w:rPr>
              <w:t>Обоснование выбора источников: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Грантовая поддержка обеспечит стабильное финансирование на начальном этапе исследований и разработки.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6A4C10DE" w14:textId="5A70E736" w:rsidR="00C113CD" w:rsidRDefault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Венчурные инвестиции привнесут дополнительные средства для масштабирования бизнеса и внедрения инноваций.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  <w:shd w:val="clear" w:color="auto" w:fill="FFFFFF"/>
              </w:rPr>
              <w:t>Кредитные средства предоставят финансовую поддержку на этапе расширения производства.</w:t>
            </w:r>
            <w:r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Самофинансирование позволит бизнесу быть независимым и гибким в управлении финансами.</w:t>
            </w:r>
          </w:p>
        </w:tc>
      </w:tr>
      <w:tr w:rsidR="00C113CD" w14:paraId="137BD84C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704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ПЛАНИРУЕМЫХ РАБОТ С ДЕТАЛИЗАЦИЕЙ</w:t>
            </w:r>
          </w:p>
        </w:tc>
      </w:tr>
      <w:tr w:rsidR="00C113CD" w14:paraId="6B53551E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9F0C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Этап 1 (длительность – 2 месяца)</w:t>
            </w:r>
          </w:p>
        </w:tc>
      </w:tr>
      <w:tr w:rsidR="00C113CD" w14:paraId="1DA962EA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3DDB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6"/>
              <w:tblW w:w="43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"/>
              <w:gridCol w:w="1078"/>
              <w:gridCol w:w="1079"/>
              <w:gridCol w:w="1079"/>
            </w:tblGrid>
            <w:tr w:rsidR="00C113CD" w14:paraId="6EC593C5" w14:textId="77777777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2F25F" w14:textId="77777777" w:rsidR="00C113CD" w:rsidRDefault="002774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Наименование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8EB12" w14:textId="77777777" w:rsidR="00C113CD" w:rsidRDefault="002774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Описание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EF319" w14:textId="77777777" w:rsidR="00C113CD" w:rsidRDefault="002774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Стоимость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50CC98" w14:textId="77777777" w:rsidR="00C113CD" w:rsidRDefault="0027746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Результат</w:t>
                  </w:r>
                </w:p>
              </w:tc>
            </w:tr>
            <w:tr w:rsidR="00C113CD" w14:paraId="1FA74EA6" w14:textId="77777777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2E162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4D26F8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DCE50A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4B8E84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7080F0F9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0BD1DFB8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7890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Этап 2 (длительность – 10 месяцев)</w:t>
            </w:r>
          </w:p>
        </w:tc>
      </w:tr>
      <w:tr w:rsidR="00C113CD" w14:paraId="0A83F421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3A30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7"/>
              <w:tblW w:w="43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"/>
              <w:gridCol w:w="1078"/>
              <w:gridCol w:w="1079"/>
              <w:gridCol w:w="1079"/>
            </w:tblGrid>
            <w:tr w:rsidR="00C113CD" w14:paraId="1A0902A3" w14:textId="77777777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44FA97" w14:textId="77777777" w:rsidR="00C113CD" w:rsidRDefault="00277469">
                  <w:pPr>
                    <w:widowControl w:val="0"/>
                    <w:spacing w:line="240" w:lineRule="auto"/>
                  </w:pPr>
                  <w:r>
                    <w:t>Наименование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4E1A57" w14:textId="77777777" w:rsidR="00C113CD" w:rsidRDefault="00277469">
                  <w:pPr>
                    <w:widowControl w:val="0"/>
                    <w:spacing w:line="240" w:lineRule="auto"/>
                  </w:pPr>
                  <w:r>
                    <w:t>Описание работы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55713D" w14:textId="77777777" w:rsidR="00C113CD" w:rsidRDefault="00277469">
                  <w:pPr>
                    <w:widowControl w:val="0"/>
                    <w:spacing w:line="240" w:lineRule="auto"/>
                  </w:pPr>
                  <w:r>
                    <w:t>Стоимость</w:t>
                  </w: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63842" w14:textId="77777777" w:rsidR="00C113CD" w:rsidRDefault="00277469">
                  <w:pPr>
                    <w:widowControl w:val="0"/>
                    <w:spacing w:line="240" w:lineRule="auto"/>
                  </w:pPr>
                  <w:r>
                    <w:t>Результат</w:t>
                  </w:r>
                </w:p>
              </w:tc>
            </w:tr>
            <w:tr w:rsidR="00C113CD" w14:paraId="2295BB85" w14:textId="77777777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B6E5B4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716F7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58BCC6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4ED6DE" w14:textId="77777777" w:rsidR="00C113CD" w:rsidRDefault="00C113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6547B1FC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4A117164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58D4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ПОДДЕРЖКА ДРУГИХ ИНСТИТУТОВ ИННОВАЦИОННОГО РАЗВИТИЯ</w:t>
            </w:r>
          </w:p>
        </w:tc>
      </w:tr>
      <w:tr w:rsidR="00C113CD" w14:paraId="6CE1F37E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E1E6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Опыт взаимодействия с другими институтами развития</w:t>
            </w:r>
          </w:p>
        </w:tc>
      </w:tr>
      <w:tr w:rsidR="00C113CD" w14:paraId="0B13D2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18CB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Платформа НТИ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EC80" w14:textId="05581530" w:rsidR="00C113CD" w:rsidRPr="007D6E14" w:rsidRDefault="001D4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D6E14">
              <w:rPr>
                <w:lang w:val="ru-RU"/>
              </w:rPr>
              <w:t xml:space="preserve"> год</w:t>
            </w:r>
          </w:p>
        </w:tc>
      </w:tr>
      <w:tr w:rsidR="00C113CD" w14:paraId="5C98E00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1694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Участвовал ли кто-либо из</w:t>
            </w:r>
            <w:r>
              <w:t xml:space="preserve"> членов проектной команды в «Акселерационнообразовательных интенсивах по формированию и преакселерации команд»: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F14D" w14:textId="5C134254" w:rsidR="00C113CD" w:rsidRPr="007D6E14" w:rsidRDefault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C113CD" w14:paraId="79F6425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4A33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Участвовал ли кто-либо из членов проектной команды в программах «Диагностика и формирование компетентностного профиля человека / команды»: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88AE" w14:textId="6A8BDDDC" w:rsidR="00C113CD" w:rsidRPr="007D6E14" w:rsidRDefault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C113CD" w14:paraId="279FBA3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05B9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Перечень членов проектной команды, участвовавших в программах Leader ID и АНО «Платформа НТИ»: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0F8C" w14:textId="4461A9AC" w:rsidR="007D6E14" w:rsidRDefault="007D6E14" w:rsidP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hd w:val="clear" w:color="auto" w:fill="FFFFFF"/>
              </w:rPr>
            </w:pPr>
            <w:r w:rsidRPr="00053DE6">
              <w:rPr>
                <w:rFonts w:asciiTheme="minorHAnsi" w:hAnsiTheme="minorHAnsi"/>
                <w:shd w:val="clear" w:color="auto" w:fill="FFFFFF"/>
              </w:rPr>
              <w:t>Большакова Маргарита Павловна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br/>
            </w:r>
            <w:r w:rsidRPr="00053DE6">
              <w:rPr>
                <w:rFonts w:asciiTheme="minorHAnsi" w:hAnsiTheme="minorHAnsi"/>
                <w:shd w:val="clear" w:color="auto" w:fill="FFFFFF"/>
              </w:rPr>
              <w:t>Васин Михаил Михайлович</w:t>
            </w:r>
          </w:p>
          <w:p w14:paraId="3234CE98" w14:textId="77777777" w:rsidR="007D6E14" w:rsidRDefault="007D6E14" w:rsidP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hd w:val="clear" w:color="auto" w:fill="FFFFFF"/>
                <w:lang w:val="ru-RU"/>
              </w:rPr>
            </w:pPr>
            <w:r w:rsidRPr="00053DE6">
              <w:rPr>
                <w:rFonts w:asciiTheme="minorHAnsi" w:hAnsiTheme="minorHAnsi" w:cs="Times New Roman"/>
              </w:rPr>
              <w:t>Елистратов Игорь Алексеевич</w:t>
            </w:r>
            <w:r w:rsidRPr="00053DE6">
              <w:rPr>
                <w:rFonts w:asciiTheme="minorHAnsi" w:hAnsiTheme="minorHAnsi" w:cs="Times New Roman"/>
                <w:lang w:val="ru-RU"/>
              </w:rPr>
              <w:t xml:space="preserve"> </w:t>
            </w:r>
            <w:r w:rsidRPr="00053DE6">
              <w:rPr>
                <w:rFonts w:asciiTheme="minorHAnsi" w:hAnsiTheme="minorHAnsi"/>
                <w:shd w:val="clear" w:color="auto" w:fill="FFFFFF"/>
              </w:rPr>
              <w:br/>
              <w:t>Калинина Дарья Александровна</w:t>
            </w:r>
          </w:p>
          <w:p w14:paraId="79F78469" w14:textId="2EE66CB8" w:rsidR="00C113CD" w:rsidRDefault="007D6E14" w:rsidP="007D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53DE6">
              <w:rPr>
                <w:rFonts w:asciiTheme="minorHAnsi" w:hAnsiTheme="minorHAnsi"/>
                <w:shd w:val="clear" w:color="auto" w:fill="FFFFFF"/>
              </w:rPr>
              <w:t>Кумкин Арсений Сергеевич</w:t>
            </w:r>
            <w:r w:rsidRPr="00053DE6">
              <w:rPr>
                <w:rFonts w:asciiTheme="minorHAnsi" w:hAnsiTheme="minorHAnsi"/>
                <w:shd w:val="clear" w:color="auto" w:fill="FFFFFF"/>
                <w:lang w:val="ru-RU"/>
              </w:rPr>
              <w:t xml:space="preserve"> </w:t>
            </w:r>
          </w:p>
        </w:tc>
      </w:tr>
      <w:tr w:rsidR="00C113CD" w14:paraId="03203132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8702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C113CD" w14:paraId="228D01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FA00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Участие в программе «Стартап как диплом»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7345" w14:textId="01D51B80" w:rsidR="00C113CD" w:rsidRPr="000D3C3E" w:rsidRDefault="000D3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C113CD" w14:paraId="01EB2B2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0485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20F5" w14:textId="319261BE" w:rsidR="00C113CD" w:rsidRPr="000D3C3E" w:rsidRDefault="00F2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D3C3E">
              <w:rPr>
                <w:lang w:val="ru-RU"/>
              </w:rPr>
              <w:t>ет</w:t>
            </w:r>
            <w:r>
              <w:rPr>
                <w:lang w:val="ru-RU"/>
              </w:rPr>
              <w:t xml:space="preserve"> </w:t>
            </w:r>
          </w:p>
        </w:tc>
      </w:tr>
      <w:tr w:rsidR="00C113CD" w14:paraId="66CDEEC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29F8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Для исполнителей по программе УМНИК</w:t>
            </w:r>
          </w:p>
        </w:tc>
      </w:tr>
      <w:tr w:rsidR="00C113CD" w14:paraId="26DBEC8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376A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Номер контракта </w:t>
            </w:r>
            <w:r>
              <w:t>и тема проекта по программе «УМНИК»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9F4C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13CD" w14:paraId="4E50BFE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6FD9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C740" w14:textId="77777777" w:rsidR="00C113CD" w:rsidRDefault="00C1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DF296F" w14:textId="77777777" w:rsidR="00C113CD" w:rsidRDefault="00C113CD"/>
    <w:p w14:paraId="2E454E5C" w14:textId="77777777" w:rsidR="00C113CD" w:rsidRDefault="00C113CD"/>
    <w:p w14:paraId="33DBDA64" w14:textId="77777777" w:rsidR="00C113CD" w:rsidRDefault="00277469">
      <w:pPr>
        <w:jc w:val="center"/>
      </w:pPr>
      <w:r>
        <w:rPr>
          <w:b/>
        </w:rPr>
        <w:t>КАЛЕНДАРНЫЙ ПЛАН</w:t>
      </w:r>
      <w:r>
        <w:t xml:space="preserve"> </w:t>
      </w:r>
    </w:p>
    <w:p w14:paraId="1456064C" w14:textId="77777777" w:rsidR="00C113CD" w:rsidRDefault="00277469">
      <w:pPr>
        <w:rPr>
          <w:i/>
        </w:rPr>
      </w:pPr>
      <w:r>
        <w:rPr>
          <w:i/>
        </w:rPr>
        <w:t>Календарный план проекта:</w:t>
      </w:r>
    </w:p>
    <w:p w14:paraId="433C4E87" w14:textId="77777777" w:rsidR="00C113CD" w:rsidRDefault="00C113CD"/>
    <w:tbl>
      <w:tblPr>
        <w:tblStyle w:val="a8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195"/>
        <w:gridCol w:w="2235"/>
        <w:gridCol w:w="2235"/>
      </w:tblGrid>
      <w:tr w:rsidR="00C113CD" w14:paraId="7A736A79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5E5E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этапа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275F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этапа календарного плана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EA7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Длительность этапа, мес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7006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Стоимость, руб.</w:t>
            </w:r>
          </w:p>
        </w:tc>
      </w:tr>
      <w:tr w:rsidR="00C113CD" w14:paraId="7B550A0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8B0F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95E5" w14:textId="32963CD9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Создание концепта проекта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24B2" w14:textId="58083C6A" w:rsidR="00C113CD" w:rsidRPr="00406416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 мес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847A" w14:textId="458569B5" w:rsidR="00C113CD" w:rsidRPr="00406416" w:rsidRDefault="00406416" w:rsidP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₽</w:t>
            </w:r>
          </w:p>
        </w:tc>
      </w:tr>
      <w:tr w:rsidR="00C113CD" w14:paraId="32F04B50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8B73" w14:textId="77777777" w:rsidR="00C113CD" w:rsidRDefault="0027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7A3E" w14:textId="07DE5AC0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Маркетинговое исследование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7099" w14:textId="2C0FC745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6 мес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496A" w14:textId="04B69DF6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20 000₽</w:t>
            </w:r>
          </w:p>
        </w:tc>
      </w:tr>
      <w:tr w:rsidR="00C113CD" w14:paraId="166772D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13CE" w14:textId="09D806AB" w:rsidR="00C113CD" w:rsidRPr="00406416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9435" w14:textId="518D7712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Разработка MVP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B54E" w14:textId="4F0298C1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2 мес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5B83" w14:textId="52990517" w:rsidR="00C113CD" w:rsidRDefault="00406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5 000₽</w:t>
            </w:r>
          </w:p>
        </w:tc>
      </w:tr>
    </w:tbl>
    <w:p w14:paraId="19ACF860" w14:textId="77777777" w:rsidR="00C113CD" w:rsidRDefault="00C113CD"/>
    <w:sectPr w:rsidR="00C113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CD"/>
    <w:rsid w:val="00053DE6"/>
    <w:rsid w:val="000D3C3E"/>
    <w:rsid w:val="001D437E"/>
    <w:rsid w:val="001F6816"/>
    <w:rsid w:val="00277469"/>
    <w:rsid w:val="00346544"/>
    <w:rsid w:val="00406416"/>
    <w:rsid w:val="005413D5"/>
    <w:rsid w:val="00552059"/>
    <w:rsid w:val="007D6E14"/>
    <w:rsid w:val="00892224"/>
    <w:rsid w:val="008E7622"/>
    <w:rsid w:val="00A308CC"/>
    <w:rsid w:val="00B67018"/>
    <w:rsid w:val="00C113CD"/>
    <w:rsid w:val="00CE3416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FB3"/>
  <w15:docId w15:val="{165C1B1A-EA43-4F4D-82E2-F85DB56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ssage-time">
    <w:name w:val="message-time"/>
    <w:basedOn w:val="a0"/>
    <w:rsid w:val="00346544"/>
  </w:style>
  <w:style w:type="character" w:styleId="a9">
    <w:name w:val="Strong"/>
    <w:basedOn w:val="a0"/>
    <w:uiPriority w:val="22"/>
    <w:qFormat/>
    <w:rsid w:val="007D6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 Игорь Алексеевич</dc:creator>
  <cp:lastModifiedBy>Елистратов Игорь Алексеевич</cp:lastModifiedBy>
  <cp:revision>2</cp:revision>
  <dcterms:created xsi:type="dcterms:W3CDTF">2023-12-12T07:09:00Z</dcterms:created>
  <dcterms:modified xsi:type="dcterms:W3CDTF">2023-12-12T07:09:00Z</dcterms:modified>
</cp:coreProperties>
</file>