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DCE8" w14:textId="77777777" w:rsidR="00214560" w:rsidRPr="00A6668E" w:rsidRDefault="00214560" w:rsidP="00214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p w14:paraId="6D639A4D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14:paraId="2ACD167E" w14:textId="77777777" w:rsidTr="00BF115D">
        <w:tc>
          <w:tcPr>
            <w:tcW w:w="9740" w:type="dxa"/>
            <w:gridSpan w:val="2"/>
          </w:tcPr>
          <w:p w14:paraId="697F3ABF" w14:textId="77777777" w:rsidR="00214560" w:rsidRPr="00111915" w:rsidRDefault="00214560" w:rsidP="00111915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11915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50FD91BE" w14:textId="77777777" w:rsidR="00214560" w:rsidRPr="00A6668E" w:rsidRDefault="00214560" w:rsidP="00BF115D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00812E91" w14:textId="77777777" w:rsidTr="00BF115D">
        <w:tc>
          <w:tcPr>
            <w:tcW w:w="3402" w:type="dxa"/>
          </w:tcPr>
          <w:p w14:paraId="18E4ABE7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7A38560" w14:textId="185C9D58" w:rsidR="00214560" w:rsidRPr="00B77855" w:rsidRDefault="00607B71" w:rsidP="00BF115D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B77855">
              <w:rPr>
                <w:lang w:val="ru-RU"/>
              </w:rPr>
              <w:t xml:space="preserve">Интеллектуальная система для перевода текста на </w:t>
            </w:r>
            <w:r w:rsidR="007D7C12" w:rsidRPr="00B77855">
              <w:rPr>
                <w:lang w:val="ru-RU"/>
              </w:rPr>
              <w:t>русский</w:t>
            </w:r>
            <w:r w:rsidRPr="00B77855">
              <w:rPr>
                <w:lang w:val="ru-RU"/>
              </w:rPr>
              <w:t xml:space="preserve"> жестовый язык (РЖЯ)</w:t>
            </w:r>
          </w:p>
          <w:p w14:paraId="77408026" w14:textId="77777777" w:rsidR="00214560" w:rsidRPr="00B77855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</w:p>
        </w:tc>
      </w:tr>
      <w:tr w:rsidR="00214560" w:rsidRPr="009A356C" w14:paraId="0FA93DB2" w14:textId="77777777" w:rsidTr="00BF115D">
        <w:tc>
          <w:tcPr>
            <w:tcW w:w="3402" w:type="dxa"/>
          </w:tcPr>
          <w:p w14:paraId="76E40E6B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260A2359" w14:textId="1E0DA6EF" w:rsidR="00214560" w:rsidRPr="00B77855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B77855">
              <w:rPr>
                <w:lang w:val="ru-RU"/>
              </w:rPr>
              <w:t>1.</w:t>
            </w:r>
            <w:r w:rsidR="00607B71" w:rsidRPr="00B77855">
              <w:rPr>
                <w:lang w:val="ru-RU"/>
              </w:rPr>
              <w:t xml:space="preserve">Григорян Давид </w:t>
            </w:r>
            <w:proofErr w:type="spellStart"/>
            <w:r w:rsidR="00607B71" w:rsidRPr="00B77855">
              <w:rPr>
                <w:lang w:val="ru-RU"/>
              </w:rPr>
              <w:t>Рубенович</w:t>
            </w:r>
            <w:proofErr w:type="spellEnd"/>
          </w:p>
          <w:p w14:paraId="6DFAD1BD" w14:textId="3B767B39" w:rsidR="00214560" w:rsidRPr="00B77855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B77855">
              <w:rPr>
                <w:lang w:val="ru-RU"/>
              </w:rPr>
              <w:t>2.</w:t>
            </w:r>
            <w:r w:rsidR="00607B71" w:rsidRPr="00B77855">
              <w:rPr>
                <w:lang w:val="ru-RU"/>
              </w:rPr>
              <w:t>Арещенков Дмитрий Александрович</w:t>
            </w:r>
          </w:p>
          <w:p w14:paraId="39B7760E" w14:textId="77777777" w:rsidR="00214560" w:rsidRPr="00B77855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B77855">
              <w:rPr>
                <w:lang w:val="ru-RU"/>
              </w:rPr>
              <w:t>3.</w:t>
            </w:r>
            <w:r w:rsidR="00607B71" w:rsidRPr="00B77855">
              <w:rPr>
                <w:lang w:val="ru-RU"/>
              </w:rPr>
              <w:t>Гордеев Вячеслав Александрович</w:t>
            </w:r>
          </w:p>
          <w:p w14:paraId="517F03E8" w14:textId="77777777" w:rsidR="00607B71" w:rsidRPr="00B77855" w:rsidRDefault="00607B71" w:rsidP="00BF115D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B77855">
              <w:rPr>
                <w:lang w:val="ru-RU"/>
              </w:rPr>
              <w:t>4.Горшков Иван Александрович</w:t>
            </w:r>
          </w:p>
          <w:p w14:paraId="4A4D39A5" w14:textId="338C9C15" w:rsidR="00607B71" w:rsidRPr="00B77855" w:rsidRDefault="00607B71" w:rsidP="00BF115D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 w:rsidRPr="00B77855">
              <w:rPr>
                <w:lang w:val="ru-RU"/>
              </w:rPr>
              <w:t>5.Гуцу Александра Андреевна</w:t>
            </w:r>
          </w:p>
        </w:tc>
      </w:tr>
      <w:tr w:rsidR="00214560" w:rsidRPr="009A356C" w14:paraId="6DD4AF5E" w14:textId="77777777" w:rsidTr="00BF115D">
        <w:tc>
          <w:tcPr>
            <w:tcW w:w="3402" w:type="dxa"/>
          </w:tcPr>
          <w:p w14:paraId="6AB08577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A11897F" w14:textId="1D137C19" w:rsidR="00214560" w:rsidRPr="00B77855" w:rsidRDefault="00F700B8" w:rsidP="00BF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8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информационных, управляющих, навигационных систем.</w:t>
            </w:r>
          </w:p>
        </w:tc>
      </w:tr>
      <w:tr w:rsidR="00214560" w:rsidRPr="009A356C" w14:paraId="694A43E8" w14:textId="77777777" w:rsidTr="00BF115D">
        <w:tc>
          <w:tcPr>
            <w:tcW w:w="3402" w:type="dxa"/>
          </w:tcPr>
          <w:p w14:paraId="1358880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46668D11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5488EAA" w14:textId="3A77F9E6" w:rsidR="00600B44" w:rsidRDefault="003C0A19" w:rsidP="00BF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Разрабатываемая система </w:t>
            </w:r>
            <w:r w:rsidR="00346766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>мобильное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приложение,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можно бесплатно скачать и установить</w:t>
            </w:r>
            <w:r w:rsidR="00346766">
              <w:rPr>
                <w:rFonts w:ascii="Times New Roman" w:hAnsi="Times New Roman" w:cs="Times New Roman"/>
                <w:sz w:val="24"/>
                <w:szCs w:val="24"/>
              </w:rPr>
              <w:t xml:space="preserve"> на свой смартфон.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получает ссылку на видеозапись/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>сохраняет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вводимый текст/звуковое сообщение для последующей отправки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 xml:space="preserve"> на перевод в Русский Жестовый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кластер серверов. Кластер состоит из </w:t>
            </w:r>
            <w:r w:rsidR="00600B4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серверов, 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из </w:t>
            </w:r>
            <w:r w:rsidR="0034676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44">
              <w:rPr>
                <w:rFonts w:ascii="Times New Roman" w:hAnsi="Times New Roman" w:cs="Times New Roman"/>
                <w:sz w:val="24"/>
                <w:szCs w:val="24"/>
              </w:rPr>
              <w:t>является запасным на случай технических сбоев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 xml:space="preserve"> или критической нагрузки </w:t>
            </w:r>
            <w:r w:rsidR="00346766">
              <w:rPr>
                <w:rFonts w:ascii="Times New Roman" w:hAnsi="Times New Roman" w:cs="Times New Roman"/>
                <w:sz w:val="24"/>
                <w:szCs w:val="24"/>
              </w:rPr>
              <w:t xml:space="preserve">первых двух, </w:t>
            </w:r>
            <w:r w:rsidR="00483431">
              <w:rPr>
                <w:rFonts w:ascii="Times New Roman" w:hAnsi="Times New Roman" w:cs="Times New Roman"/>
                <w:sz w:val="24"/>
                <w:szCs w:val="24"/>
              </w:rPr>
              <w:t>выполняющих все вычисления интеллектуальной системы для перевода предложений и генерации видеоизображений на основе технологии искусственного интеллекта (ИИ).</w:t>
            </w:r>
          </w:p>
          <w:p w14:paraId="679288BE" w14:textId="7E9E7A96" w:rsidR="00214560" w:rsidRDefault="00600B44" w:rsidP="00BF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E90405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сервере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</w:t>
            </w:r>
            <w:r w:rsidR="003C0A19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с переводом целых предложений на РЖЯ, а также базы данных перевода слов в жесты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переводит вводимое </w:t>
            </w:r>
            <w:r w:rsidR="0034676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в грамматику РЖЯ и слов</w:t>
            </w:r>
            <w:r w:rsidR="003467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(словосочетани</w:t>
            </w:r>
            <w:r w:rsidR="003467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жесты. </w:t>
            </w:r>
          </w:p>
          <w:p w14:paraId="673EA4EF" w14:textId="1B35F6F2" w:rsidR="00E90405" w:rsidRPr="00682A1F" w:rsidRDefault="00C036CD" w:rsidP="00BF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сервер выполняет</w:t>
            </w:r>
            <w:r w:rsidR="003C0A19">
              <w:rPr>
                <w:rFonts w:ascii="Times New Roman" w:hAnsi="Times New Roman" w:cs="Times New Roman"/>
                <w:sz w:val="24"/>
                <w:szCs w:val="24"/>
              </w:rPr>
              <w:t xml:space="preserve"> генераци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0A19">
              <w:rPr>
                <w:rFonts w:ascii="Times New Roman" w:hAnsi="Times New Roman" w:cs="Times New Roman"/>
                <w:sz w:val="24"/>
                <w:szCs w:val="24"/>
              </w:rPr>
              <w:t xml:space="preserve"> видеоизображений, а именно </w:t>
            </w:r>
            <w:r w:rsidR="007A37A4" w:rsidRPr="007A37A4">
              <w:rPr>
                <w:rFonts w:ascii="Times New Roman" w:hAnsi="Times New Roman" w:cs="Times New Roman"/>
                <w:sz w:val="24"/>
                <w:szCs w:val="24"/>
              </w:rPr>
              <w:t>видео с жестами и видео с переходами между ними для формирования целостного видео с переводом без резких переходов между жестами</w:t>
            </w:r>
            <w:r w:rsidR="00682A1F" w:rsidRPr="0068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560" w:rsidRPr="009A356C" w14:paraId="6A91331D" w14:textId="77777777" w:rsidTr="00BF115D">
        <w:tc>
          <w:tcPr>
            <w:tcW w:w="3402" w:type="dxa"/>
          </w:tcPr>
          <w:p w14:paraId="611C0860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0C789FFC" w14:textId="03577FC4" w:rsidR="00111915" w:rsidRPr="00B77855" w:rsidRDefault="00214560" w:rsidP="0011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15" w:rsidRPr="00B77855">
              <w:rPr>
                <w:rFonts w:ascii="Times New Roman" w:hAnsi="Times New Roman" w:cs="Times New Roman"/>
                <w:sz w:val="24"/>
                <w:szCs w:val="24"/>
              </w:rPr>
              <w:t>Люди, рано потерявшие слух и общающиеся в основном с помощью жестов, могут не знать значений многих слов на русском звучащем языке или устойчивых выражений и словосочетаний. Данная система позволит узнавать значения слов с помощью перевода их в жесты и передавать смысл целых предложений или текстов</w:t>
            </w:r>
            <w:r w:rsidR="00835450" w:rsidRPr="00B77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A36B3" w14:textId="03DB3B25" w:rsidR="00214560" w:rsidRPr="00B77855" w:rsidRDefault="00111915" w:rsidP="0011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5">
              <w:rPr>
                <w:rFonts w:ascii="Times New Roman" w:hAnsi="Times New Roman" w:cs="Times New Roman"/>
                <w:sz w:val="24"/>
                <w:szCs w:val="24"/>
              </w:rPr>
              <w:t>Также может использоваться для изучения русского жестового языка.</w:t>
            </w:r>
          </w:p>
        </w:tc>
      </w:tr>
      <w:tr w:rsidR="00214560" w:rsidRPr="009A356C" w14:paraId="7BA70FF7" w14:textId="77777777" w:rsidTr="00BF115D">
        <w:tc>
          <w:tcPr>
            <w:tcW w:w="3402" w:type="dxa"/>
          </w:tcPr>
          <w:p w14:paraId="5F62C151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A9F1BD6" w14:textId="5FD1B09B" w:rsidR="00214560" w:rsidRPr="00B77855" w:rsidRDefault="00463886" w:rsidP="00906E08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lang w:val="ru-RU"/>
              </w:rPr>
            </w:pPr>
            <w:r w:rsidRPr="00B77855">
              <w:rPr>
                <w:lang w:val="ru-RU"/>
              </w:rPr>
              <w:t>Высокая сложность сбора</w:t>
            </w:r>
            <w:r w:rsidR="00F8529C" w:rsidRPr="00B77855">
              <w:rPr>
                <w:lang w:val="ru-RU"/>
              </w:rPr>
              <w:t>/структурирования</w:t>
            </w:r>
            <w:r w:rsidRPr="00B77855">
              <w:rPr>
                <w:lang w:val="ru-RU"/>
              </w:rPr>
              <w:t xml:space="preserve"> данных </w:t>
            </w:r>
            <w:r w:rsidRPr="00B77855">
              <w:rPr>
                <w:lang w:val="ru-RU"/>
              </w:rPr>
              <w:lastRenderedPageBreak/>
              <w:t>и нахождения закономерностей в грамматике РЖЯ для перевода предложений</w:t>
            </w:r>
            <w:r w:rsidR="00F8529C" w:rsidRPr="00B77855">
              <w:rPr>
                <w:lang w:val="ru-RU"/>
              </w:rPr>
              <w:t>.</w:t>
            </w:r>
          </w:p>
          <w:p w14:paraId="05384166" w14:textId="26100C7C" w:rsidR="00214560" w:rsidRDefault="00906E08" w:rsidP="00906E08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 случае полномасштабных технических сбоев, в результате которых отключатся все 3 сервера, то система перестанет работать</w:t>
            </w:r>
          </w:p>
          <w:p w14:paraId="74FBD1A8" w14:textId="10A760C7" w:rsidR="00906E08" w:rsidRPr="00906E08" w:rsidRDefault="00906E08" w:rsidP="001B33A9">
            <w:pPr>
              <w:pStyle w:val="TableText"/>
              <w:widowControl w:val="0"/>
              <w:suppressAutoHyphens w:val="0"/>
              <w:spacing w:after="0"/>
              <w:ind w:left="360"/>
              <w:jc w:val="both"/>
              <w:rPr>
                <w:lang w:val="ru-RU"/>
              </w:rPr>
            </w:pPr>
          </w:p>
        </w:tc>
      </w:tr>
      <w:tr w:rsidR="00214560" w:rsidRPr="009A356C" w14:paraId="3D9AA66D" w14:textId="77777777" w:rsidTr="00BF115D">
        <w:tc>
          <w:tcPr>
            <w:tcW w:w="3402" w:type="dxa"/>
          </w:tcPr>
          <w:p w14:paraId="531C7356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058186C8" w14:textId="316D2ADC" w:rsidR="00214560" w:rsidRPr="00B77855" w:rsidRDefault="00607B71" w:rsidP="00607B71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 w:rsidRPr="00B77855">
              <w:rPr>
                <w:lang w:val="ru-RU"/>
              </w:rPr>
              <w:t>Всероссийское Общество Глухих (ВОГ)</w:t>
            </w:r>
            <w:r w:rsidR="004F5A60" w:rsidRPr="00B77855">
              <w:rPr>
                <w:lang w:val="ru-RU"/>
              </w:rPr>
              <w:t>, ТВ-каналы и государственные учреждения.</w:t>
            </w:r>
          </w:p>
          <w:p w14:paraId="551C66A5" w14:textId="77777777" w:rsidR="00214560" w:rsidRPr="00B77855" w:rsidRDefault="00214560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lang w:val="ru-RU"/>
              </w:rPr>
            </w:pPr>
          </w:p>
        </w:tc>
      </w:tr>
      <w:tr w:rsidR="00214560" w:rsidRPr="009A356C" w14:paraId="5CEA1127" w14:textId="77777777" w:rsidTr="00BF115D">
        <w:tc>
          <w:tcPr>
            <w:tcW w:w="3402" w:type="dxa"/>
          </w:tcPr>
          <w:p w14:paraId="70EF7F4F" w14:textId="3D7A385C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</w:t>
            </w:r>
            <w:r w:rsidR="00A914B0" w:rsidRPr="00A914B0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2EF3E021" w14:textId="4D65EE54" w:rsidR="00214560" w:rsidRPr="001B33A9" w:rsidRDefault="001B33A9" w:rsidP="00111915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Приложение 2</w:t>
            </w:r>
          </w:p>
        </w:tc>
      </w:tr>
      <w:tr w:rsidR="00214560" w:rsidRPr="009A356C" w14:paraId="129A2E8F" w14:textId="77777777" w:rsidTr="00BF115D">
        <w:tc>
          <w:tcPr>
            <w:tcW w:w="3402" w:type="dxa"/>
          </w:tcPr>
          <w:p w14:paraId="1AA0E3BB" w14:textId="77777777" w:rsidR="00214560" w:rsidRPr="00615C37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615C37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615C37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294D3941" w14:textId="667D82CB" w:rsidR="00214560" w:rsidRPr="003E6B66" w:rsidRDefault="003E6B66" w:rsidP="003C0A19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E6B66">
              <w:rPr>
                <w:lang w:val="ru-RU"/>
              </w:rPr>
              <w:t xml:space="preserve">Технологии информационных, управляющих, навигационных систем. </w:t>
            </w:r>
            <w:r w:rsidRPr="00615C37">
              <w:rPr>
                <w:lang w:val="ru-RU"/>
              </w:rPr>
              <w:t>В нашем стартап-проекте будет выполняться разработка систе</w:t>
            </w:r>
            <w:r w:rsidR="00B21F16">
              <w:rPr>
                <w:lang w:val="ru-RU"/>
              </w:rPr>
              <w:t>мы способной переводить аудио и текстовые файлы в русский жестовый язык</w:t>
            </w:r>
          </w:p>
        </w:tc>
      </w:tr>
      <w:tr w:rsidR="00214560" w:rsidRPr="009A356C" w14:paraId="4A392D94" w14:textId="77777777" w:rsidTr="00BF115D">
        <w:trPr>
          <w:trHeight w:val="553"/>
        </w:trPr>
        <w:tc>
          <w:tcPr>
            <w:tcW w:w="9740" w:type="dxa"/>
            <w:gridSpan w:val="2"/>
          </w:tcPr>
          <w:p w14:paraId="3FF8E36A" w14:textId="77777777" w:rsidR="00214560" w:rsidRPr="009A356C" w:rsidRDefault="00214560" w:rsidP="00BF115D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</w:t>
            </w:r>
            <w:proofErr w:type="spellStart"/>
            <w:r w:rsidRPr="009A356C">
              <w:rPr>
                <w:b/>
                <w:bCs/>
                <w:sz w:val="20"/>
              </w:rPr>
              <w:t>Порядок</w:t>
            </w:r>
            <w:proofErr w:type="spellEnd"/>
            <w:r w:rsidRPr="009A356C">
              <w:rPr>
                <w:b/>
                <w:bCs/>
                <w:sz w:val="20"/>
              </w:rPr>
              <w:t xml:space="preserve"> и </w:t>
            </w:r>
            <w:proofErr w:type="spellStart"/>
            <w:r w:rsidRPr="009A356C">
              <w:rPr>
                <w:b/>
                <w:bCs/>
                <w:sz w:val="20"/>
              </w:rPr>
              <w:t>структура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финансирования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</w:p>
        </w:tc>
      </w:tr>
      <w:tr w:rsidR="00214560" w:rsidRPr="009A356C" w14:paraId="2DEF41F2" w14:textId="77777777" w:rsidTr="00BF115D">
        <w:tc>
          <w:tcPr>
            <w:tcW w:w="3402" w:type="dxa"/>
          </w:tcPr>
          <w:p w14:paraId="0E9658F7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622B2431" w14:textId="1529B529" w:rsidR="009E7FFB" w:rsidRPr="001B33A9" w:rsidRDefault="009E7FFB" w:rsidP="009E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>Аренда серверов: 85 700</w:t>
            </w:r>
          </w:p>
          <w:p w14:paraId="2C184EB5" w14:textId="77777777" w:rsidR="009E7FFB" w:rsidRPr="001B33A9" w:rsidRDefault="009E7FFB" w:rsidP="009E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>Дизайн приложения: 300 000</w:t>
            </w:r>
          </w:p>
          <w:p w14:paraId="3B90469A" w14:textId="77777777" w:rsidR="009E7FFB" w:rsidRPr="001B33A9" w:rsidRDefault="009E7FFB" w:rsidP="009E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>Тестирование приложения: 150 000</w:t>
            </w:r>
          </w:p>
          <w:p w14:paraId="28F15B69" w14:textId="77777777" w:rsidR="009E7FFB" w:rsidRPr="001B33A9" w:rsidRDefault="009E7FFB" w:rsidP="009E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>Разработка ПО: 600 000</w:t>
            </w:r>
          </w:p>
          <w:p w14:paraId="4E4CA056" w14:textId="602C8DFF" w:rsidR="009E7FFB" w:rsidRPr="001B33A9" w:rsidRDefault="009E7FFB" w:rsidP="009E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>Выгрузка в «магазины»: 7 300</w:t>
            </w:r>
          </w:p>
          <w:p w14:paraId="77721A5D" w14:textId="3FA6FDA1" w:rsidR="009E7FFB" w:rsidRPr="001B33A9" w:rsidRDefault="009E7FFB" w:rsidP="009E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>Маркетинг: 200 000</w:t>
            </w:r>
          </w:p>
          <w:p w14:paraId="79CFA4B9" w14:textId="0C8630B9" w:rsidR="00214560" w:rsidRPr="009E7FFB" w:rsidRDefault="009E7FFB" w:rsidP="009E7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1 343 000 </w:t>
            </w:r>
            <w:r w:rsidR="00214560" w:rsidRPr="001B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214560" w:rsidRPr="009A356C" w14:paraId="4DCFAB69" w14:textId="77777777" w:rsidTr="00BF115D">
        <w:trPr>
          <w:trHeight w:val="415"/>
        </w:trPr>
        <w:tc>
          <w:tcPr>
            <w:tcW w:w="3402" w:type="dxa"/>
          </w:tcPr>
          <w:p w14:paraId="4EC1BAC1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79264FC8" w14:textId="318441E9" w:rsidR="00214560" w:rsidRPr="001B33A9" w:rsidRDefault="009E7FFB" w:rsidP="00BF11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>Государственное субсидирование, собственные средства, гранды</w:t>
            </w:r>
          </w:p>
        </w:tc>
      </w:tr>
      <w:tr w:rsidR="00214560" w:rsidRPr="009A356C" w14:paraId="6A4FFF92" w14:textId="77777777" w:rsidTr="00BF115D">
        <w:trPr>
          <w:trHeight w:val="690"/>
        </w:trPr>
        <w:tc>
          <w:tcPr>
            <w:tcW w:w="3402" w:type="dxa"/>
          </w:tcPr>
          <w:p w14:paraId="32EFA972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7863A9EA" w14:textId="7C5E141B" w:rsidR="001B33A9" w:rsidRPr="001B33A9" w:rsidRDefault="001B33A9" w:rsidP="001B33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TAM</w:t>
            </w:r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850 000 руб.</w:t>
            </w:r>
          </w:p>
          <w:p w14:paraId="227A5EE9" w14:textId="31E6ABD6" w:rsidR="001B33A9" w:rsidRPr="00E87EFF" w:rsidRDefault="001B33A9" w:rsidP="001B33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SAM</w:t>
            </w:r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955 000 руб.</w:t>
            </w:r>
          </w:p>
          <w:p w14:paraId="7038E706" w14:textId="51588370" w:rsidR="001B33A9" w:rsidRPr="001B33A9" w:rsidRDefault="001B33A9" w:rsidP="001B33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SOM</w:t>
            </w:r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</w:t>
            </w:r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2 247 750 </w:t>
            </w:r>
            <w:proofErr w:type="spellStart"/>
            <w:r w:rsidRPr="001B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14:paraId="2F444D23" w14:textId="2010DE5C" w:rsidR="00214560" w:rsidRPr="001B33A9" w:rsidRDefault="001B33A9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3A9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  <w:proofErr w:type="gramStart"/>
            <w:r w:rsidRPr="001B33A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  <w:proofErr w:type="gramEnd"/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,7</w:t>
            </w:r>
            <w:r w:rsidRPr="001B33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14:paraId="6896E59B" w14:textId="1E377B12" w:rsidR="00214560" w:rsidRDefault="00214560"/>
    <w:p w14:paraId="7FF352B5" w14:textId="422F42E4" w:rsidR="00214560" w:rsidRDefault="00214560"/>
    <w:p w14:paraId="2A260C02" w14:textId="77777777" w:rsidR="001B33A9" w:rsidRDefault="001B33A9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6622FAC0" w14:textId="77777777" w:rsidTr="00BF115D">
        <w:tc>
          <w:tcPr>
            <w:tcW w:w="9740" w:type="dxa"/>
          </w:tcPr>
          <w:p w14:paraId="34B8DD12" w14:textId="77777777" w:rsidR="00214560" w:rsidRPr="00B66226" w:rsidRDefault="00214560" w:rsidP="0021456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B66226">
              <w:rPr>
                <w:b/>
                <w:bCs/>
                <w:sz w:val="20"/>
              </w:rPr>
              <w:lastRenderedPageBreak/>
              <w:t>Календарный</w:t>
            </w:r>
            <w:proofErr w:type="spellEnd"/>
            <w:r w:rsidRPr="00B66226">
              <w:rPr>
                <w:b/>
                <w:bCs/>
                <w:sz w:val="20"/>
              </w:rPr>
              <w:t xml:space="preserve"> </w:t>
            </w:r>
            <w:proofErr w:type="spellStart"/>
            <w:r w:rsidRPr="00B66226">
              <w:rPr>
                <w:b/>
                <w:bCs/>
                <w:sz w:val="20"/>
              </w:rPr>
              <w:t>план</w:t>
            </w:r>
            <w:proofErr w:type="spellEnd"/>
            <w:r w:rsidRPr="00B66226">
              <w:rPr>
                <w:b/>
                <w:bCs/>
                <w:sz w:val="20"/>
              </w:rPr>
              <w:t xml:space="preserve"> </w:t>
            </w:r>
            <w:proofErr w:type="spellStart"/>
            <w:r w:rsidRPr="00B66226">
              <w:rPr>
                <w:b/>
                <w:bCs/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14560" w:rsidRPr="009A356C" w14:paraId="51C87F87" w14:textId="77777777" w:rsidTr="00BF115D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5C3FF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CD9E9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0BC66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14560" w:rsidRPr="009A356C" w14:paraId="102FBE93" w14:textId="77777777" w:rsidTr="00BF115D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56222" w14:textId="77777777" w:rsidR="00214560" w:rsidRDefault="00600B44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существующих материалов и видеозаписей</w:t>
                  </w:r>
                </w:p>
                <w:p w14:paraId="13D13C28" w14:textId="37416A78" w:rsidR="00D42129" w:rsidRPr="009A356C" w:rsidRDefault="00D42129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Собственный сбор данных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D8366" w14:textId="48457FF8" w:rsidR="00214560" w:rsidRPr="009A356C" w:rsidRDefault="00D42129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6DB17" w14:textId="06F6CCBA" w:rsidR="00214560" w:rsidRPr="009A356C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B778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5 000 </w:t>
                  </w:r>
                </w:p>
              </w:tc>
            </w:tr>
            <w:tr w:rsidR="00214560" w:rsidRPr="009A356C" w14:paraId="63D6018F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D03E" w14:textId="5B8CD089" w:rsidR="00214560" w:rsidRPr="009A356C" w:rsidRDefault="00D42129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="00E90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настройка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серверов</w:t>
                  </w:r>
                  <w:r w:rsidR="00E90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создание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БД, резервной копии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78EE6" w14:textId="37552E2B" w:rsidR="00214560" w:rsidRPr="009A356C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1E61F" w14:textId="5F6A8C3F" w:rsidR="00214560" w:rsidRPr="009A356C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B778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</w:t>
                  </w:r>
                </w:p>
              </w:tc>
            </w:tr>
            <w:tr w:rsidR="00214560" w:rsidRPr="009A356C" w14:paraId="64D8E819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6C409" w14:textId="604DA75E" w:rsidR="00214560" w:rsidRPr="009A356C" w:rsidRDefault="00B77855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</w:t>
                  </w:r>
                  <w:r w:rsidR="00D421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ИИ переводчика и первоначальная отладка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B5520" w14:textId="0D8B572D" w:rsidR="00214560" w:rsidRPr="009A356C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D8DE3" w14:textId="1919A53A" w:rsidR="00214560" w:rsidRPr="009A356C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90 000</w:t>
                  </w:r>
                </w:p>
              </w:tc>
            </w:tr>
            <w:tr w:rsidR="00600B44" w:rsidRPr="009A356C" w14:paraId="266179F3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2CFE6" w14:textId="345C09C3" w:rsidR="00600B44" w:rsidRDefault="00D42129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ИИ генератора видеоизображений </w:t>
                  </w:r>
                  <w:r w:rsidR="0090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отладка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E7628" w14:textId="35FEB285" w:rsidR="00600B44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7C0F0" w14:textId="58789C2C" w:rsidR="00600B44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90 000</w:t>
                  </w:r>
                </w:p>
              </w:tc>
            </w:tr>
            <w:tr w:rsidR="00600B44" w:rsidRPr="009A356C" w14:paraId="5D0E5577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53E5D" w14:textId="203EBAD9" w:rsidR="00600B44" w:rsidRDefault="00D42129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Полноценное тестирование</w:t>
                  </w:r>
                  <w:r w:rsidR="0090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ИИ, доработка ошибок, обеспечение безопасности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66F2C" w14:textId="392938A8" w:rsidR="00600B44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3A85A" w14:textId="025DAD75" w:rsidR="00600B44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</w:tr>
            <w:tr w:rsidR="00214560" w:rsidRPr="009A356C" w14:paraId="5EE194C8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CEE7B" w14:textId="1389140D" w:rsidR="00214560" w:rsidRPr="009A356C" w:rsidRDefault="00D42129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Реклама</w:t>
                  </w:r>
                  <w:r w:rsidR="00E90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мобильного приложения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5D7FF" w14:textId="3EEF88F6" w:rsidR="00214560" w:rsidRPr="009A356C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C4075" w14:textId="72B27EA6" w:rsidR="00214560" w:rsidRPr="009A356C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421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D42129" w:rsidRPr="009A356C" w14:paraId="7C5D4834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4FB06" w14:textId="21A7F737" w:rsidR="00D42129" w:rsidRDefault="00D42129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Продажа, поддержка и продвижение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EF22A" w14:textId="066626B4" w:rsidR="00D42129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D1F0F" w14:textId="4405F678" w:rsidR="00D42129" w:rsidRDefault="00D4212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95 000</w:t>
                  </w:r>
                </w:p>
              </w:tc>
            </w:tr>
          </w:tbl>
          <w:p w14:paraId="0F15930D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71DC2" w14:textId="3A2C71A5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515 000</w:t>
            </w:r>
          </w:p>
          <w:p w14:paraId="10FD729F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FA9268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1680B897" w14:textId="77777777" w:rsidTr="00BF115D">
        <w:tc>
          <w:tcPr>
            <w:tcW w:w="9740" w:type="dxa"/>
          </w:tcPr>
          <w:p w14:paraId="35CF86E2" w14:textId="77777777" w:rsidR="00214560" w:rsidRPr="009A356C" w:rsidRDefault="00214560" w:rsidP="00B66226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9A356C" w14:paraId="740F47BE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6638A" w14:textId="77777777" w:rsidR="00214560" w:rsidRPr="009A356C" w:rsidRDefault="00214560" w:rsidP="00BF115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5A45C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60A24A5B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03A90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36794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95443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14560" w:rsidRPr="009A356C" w14:paraId="772E1B6B" w14:textId="77777777" w:rsidTr="00BF115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B7F82" w14:textId="4800EFAF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607B71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Григорян Давид </w:t>
                  </w:r>
                  <w:proofErr w:type="spellStart"/>
                  <w:r w:rsidR="00607B71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Рубенович</w:t>
                  </w:r>
                  <w:proofErr w:type="spellEnd"/>
                </w:p>
                <w:p w14:paraId="4D278EEB" w14:textId="5F2CB35B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607B71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Арещенков Дмитрий Александрович</w:t>
                  </w:r>
                </w:p>
                <w:p w14:paraId="01A2AE68" w14:textId="3B007D75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607B7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Гордеев Вячеслав Але</w:t>
                  </w:r>
                  <w:r w:rsidR="00F603FD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</w:t>
                  </w:r>
                  <w:r w:rsidR="00607B7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сандрович</w:t>
                  </w:r>
                </w:p>
                <w:p w14:paraId="464D21AC" w14:textId="77777777" w:rsidR="00214560" w:rsidRDefault="00FF4798" w:rsidP="00BF115D">
                  <w:pPr>
                    <w:widowControl w:val="0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Горшков Иван Александрович</w:t>
                  </w:r>
                </w:p>
                <w:p w14:paraId="590987DF" w14:textId="752BA316" w:rsidR="00FF4798" w:rsidRPr="009A356C" w:rsidRDefault="00FF4798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Гуцу Александра Андреевна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FF306" w14:textId="1BE5C9BB" w:rsidR="00214560" w:rsidRDefault="007F0D9E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7565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484D2DD" w14:textId="283AE85B" w:rsidR="007F0D9E" w:rsidRDefault="007F0D9E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7565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3D2F912" w14:textId="77777777" w:rsidR="007F0D9E" w:rsidRDefault="007F0D9E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52126F" w14:textId="53827208" w:rsidR="007F0D9E" w:rsidRDefault="007F0D9E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  <w:p w14:paraId="4D50B41C" w14:textId="72707141" w:rsidR="007F0D9E" w:rsidRDefault="007F0D9E" w:rsidP="007F0D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="00B778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6EC1B1A" w14:textId="77777777" w:rsidR="007F0D9E" w:rsidRDefault="007F0D9E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AE69C7" w14:textId="7E2171E1" w:rsidR="007F0D9E" w:rsidRPr="009A356C" w:rsidRDefault="007F0D9E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FD653" w14:textId="77777777" w:rsidR="00214560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3DA7841D" w14:textId="77777777" w:rsidR="00B77855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107E8E81" w14:textId="77777777" w:rsidR="00B77855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0C7E61" w14:textId="77777777" w:rsidR="00B77855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52EF2F71" w14:textId="77777777" w:rsidR="00B77855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2654BE50" w14:textId="77777777" w:rsidR="00B77855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1CCE97" w14:textId="79B89F89" w:rsidR="00B77855" w:rsidRPr="009A356C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14560" w:rsidRPr="009A356C" w14:paraId="346C108E" w14:textId="77777777" w:rsidTr="00BF115D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ECA49" w14:textId="77777777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33A73" w14:textId="476E9D52" w:rsidR="00214560" w:rsidRPr="009A356C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5FEC9" w14:textId="0D42DE11" w:rsidR="00214560" w:rsidRPr="009A356C" w:rsidRDefault="00B7785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562B32D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363A44" w14:textId="77777777" w:rsidR="00214560" w:rsidRDefault="00214560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554"/>
        <w:gridCol w:w="2711"/>
        <w:gridCol w:w="1733"/>
      </w:tblGrid>
      <w:tr w:rsidR="00214560" w:rsidRPr="009A356C" w14:paraId="15AC0C47" w14:textId="77777777" w:rsidTr="00BF115D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6327F" w14:textId="77777777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proofErr w:type="spellStart"/>
            <w:r w:rsidRPr="009A356C">
              <w:rPr>
                <w:b/>
                <w:bCs/>
                <w:sz w:val="20"/>
              </w:rPr>
              <w:lastRenderedPageBreak/>
              <w:t>Команда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стартап</w:t>
            </w:r>
            <w:proofErr w:type="spellEnd"/>
            <w:r w:rsidRPr="009A356C">
              <w:rPr>
                <w:b/>
                <w:bCs/>
                <w:sz w:val="20"/>
              </w:rPr>
              <w:t xml:space="preserve">- </w:t>
            </w:r>
            <w:proofErr w:type="spellStart"/>
            <w:r w:rsidRPr="009A356C">
              <w:rPr>
                <w:b/>
                <w:bCs/>
                <w:sz w:val="20"/>
              </w:rPr>
              <w:t>проекта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70905446" w14:textId="77777777" w:rsidTr="002E3682">
        <w:trPr>
          <w:trHeight w:val="509"/>
        </w:trPr>
        <w:tc>
          <w:tcPr>
            <w:tcW w:w="1973" w:type="dxa"/>
            <w:vAlign w:val="center"/>
          </w:tcPr>
          <w:p w14:paraId="045FC6FB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9612DB9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4084B" w14:textId="30D04E88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7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5F0947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5F3AF14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14560" w:rsidRPr="009A356C" w14:paraId="4F50260B" w14:textId="77777777" w:rsidTr="002E3682">
        <w:trPr>
          <w:trHeight w:val="557"/>
        </w:trPr>
        <w:tc>
          <w:tcPr>
            <w:tcW w:w="1973" w:type="dxa"/>
          </w:tcPr>
          <w:p w14:paraId="6BFE029B" w14:textId="51682C7C" w:rsidR="00214560" w:rsidRPr="009A356C" w:rsidRDefault="00607B71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Григорян Давид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Рубенович</w:t>
            </w:r>
            <w:proofErr w:type="spellEnd"/>
          </w:p>
        </w:tc>
        <w:tc>
          <w:tcPr>
            <w:tcW w:w="1713" w:type="dxa"/>
          </w:tcPr>
          <w:p w14:paraId="0AB6D3D9" w14:textId="131052B6" w:rsidR="00214560" w:rsidRPr="00835450" w:rsidRDefault="00835450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тестировщик и специалист по безопасности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E9CFBA" w14:textId="674222F1" w:rsidR="00214560" w:rsidRPr="004F5A60" w:rsidRDefault="002E368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gdr17u163</w:t>
            </w:r>
            <w:r w:rsidRPr="002E368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@student.bmstu.ru</w:t>
            </w:r>
          </w:p>
        </w:tc>
        <w:tc>
          <w:tcPr>
            <w:tcW w:w="27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2C644" w14:textId="3FDF780D" w:rsidR="00214560" w:rsidRPr="009A356C" w:rsidRDefault="0083545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Тестирование мобильного приложения на тему информационной безопасности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0D2BA4" w14:textId="71B70D98" w:rsidR="00214560" w:rsidRPr="009A356C" w:rsidRDefault="004F5A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</w:p>
        </w:tc>
      </w:tr>
      <w:tr w:rsidR="00214560" w:rsidRPr="009A356C" w14:paraId="62713D6D" w14:textId="77777777" w:rsidTr="002E3682">
        <w:trPr>
          <w:trHeight w:val="577"/>
        </w:trPr>
        <w:tc>
          <w:tcPr>
            <w:tcW w:w="1973" w:type="dxa"/>
          </w:tcPr>
          <w:p w14:paraId="50D04A63" w14:textId="66F22CA7" w:rsidR="00214560" w:rsidRPr="009A356C" w:rsidRDefault="00607B71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Арещенков Дмитрий Александрович</w:t>
            </w:r>
          </w:p>
        </w:tc>
        <w:tc>
          <w:tcPr>
            <w:tcW w:w="1713" w:type="dxa"/>
          </w:tcPr>
          <w:p w14:paraId="61C2A25C" w14:textId="732693B3" w:rsidR="00214560" w:rsidRPr="009A356C" w:rsidRDefault="002E368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</w:t>
            </w:r>
            <w:r>
              <w:t xml:space="preserve"> </w:t>
            </w:r>
            <w:r w:rsidR="0083545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</w:t>
            </w:r>
            <w:proofErr w:type="spellStart"/>
            <w:r w:rsidRPr="002E36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ackend</w:t>
            </w:r>
            <w:proofErr w:type="spellEnd"/>
            <w:r w:rsidRPr="00835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2E36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разработчик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BA0EE" w14:textId="48E92E80" w:rsidR="00214560" w:rsidRPr="009A356C" w:rsidRDefault="002E368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36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ada18u663@student.bmstu.ru</w:t>
            </w:r>
          </w:p>
        </w:tc>
        <w:tc>
          <w:tcPr>
            <w:tcW w:w="27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98774" w14:textId="1FB36CB2" w:rsidR="00214560" w:rsidRPr="009A356C" w:rsidRDefault="002E368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основного функционала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E416F" w14:textId="23606D3C" w:rsidR="00214560" w:rsidRPr="009A356C" w:rsidRDefault="004F5A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</w:p>
        </w:tc>
      </w:tr>
      <w:tr w:rsidR="00607B71" w:rsidRPr="009A356C" w14:paraId="420353DA" w14:textId="77777777" w:rsidTr="002E3682">
        <w:trPr>
          <w:trHeight w:val="577"/>
        </w:trPr>
        <w:tc>
          <w:tcPr>
            <w:tcW w:w="1973" w:type="dxa"/>
          </w:tcPr>
          <w:p w14:paraId="0001D711" w14:textId="29760DA6" w:rsidR="00607B71" w:rsidRDefault="00607B71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Гордеев Вячеслав Але</w:t>
            </w:r>
            <w:r w:rsidR="00E02E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сандрович</w:t>
            </w:r>
          </w:p>
        </w:tc>
        <w:tc>
          <w:tcPr>
            <w:tcW w:w="1713" w:type="dxa"/>
          </w:tcPr>
          <w:p w14:paraId="61A44452" w14:textId="440ED03E" w:rsidR="00607B71" w:rsidRPr="009A356C" w:rsidRDefault="002E368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UX</w:t>
            </w:r>
            <w:r w:rsidRPr="00835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UI</w:t>
            </w:r>
            <w:r w:rsidRPr="00835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дизайнер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DDF0E1" w14:textId="2B9C79BB" w:rsidR="00607B71" w:rsidRPr="009A356C" w:rsidRDefault="004F5A60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Telegram</w:t>
            </w:r>
            <w:r w:rsidRPr="004F5A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-@</w:t>
            </w:r>
            <w:proofErr w:type="spellStart"/>
            <w:r w:rsidRPr="004F5A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slavikpixel</w:t>
            </w:r>
            <w:proofErr w:type="spellEnd"/>
          </w:p>
        </w:tc>
        <w:tc>
          <w:tcPr>
            <w:tcW w:w="27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ECF70" w14:textId="6454F122" w:rsidR="00607B71" w:rsidRPr="009A356C" w:rsidRDefault="002E368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</w:t>
            </w:r>
            <w:r w:rsidR="00835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интерфейса, проектирование пользовательских сценариев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8E483" w14:textId="454B5703" w:rsidR="00607B71" w:rsidRPr="009A356C" w:rsidRDefault="004F5A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</w:p>
        </w:tc>
      </w:tr>
      <w:tr w:rsidR="00607B71" w:rsidRPr="009A356C" w14:paraId="05B25756" w14:textId="77777777" w:rsidTr="002E3682">
        <w:trPr>
          <w:trHeight w:val="577"/>
        </w:trPr>
        <w:tc>
          <w:tcPr>
            <w:tcW w:w="1973" w:type="dxa"/>
          </w:tcPr>
          <w:p w14:paraId="6F647969" w14:textId="5C6B499E" w:rsidR="00607B71" w:rsidRDefault="00607B71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Горшков Иван Александрович</w:t>
            </w:r>
          </w:p>
        </w:tc>
        <w:tc>
          <w:tcPr>
            <w:tcW w:w="1713" w:type="dxa"/>
          </w:tcPr>
          <w:p w14:paraId="7C929BC4" w14:textId="101E67AB" w:rsidR="00607B71" w:rsidRPr="002E3682" w:rsidRDefault="002E368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мобильный разработчик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6E9A54" w14:textId="7AE00C0E" w:rsidR="00607B71" w:rsidRPr="009A356C" w:rsidRDefault="002E368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Telegram</w:t>
            </w:r>
            <w:r w:rsidRPr="004F5A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</w:t>
            </w:r>
            <w:r w:rsidRPr="002E36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@alipress12</w:t>
            </w:r>
          </w:p>
        </w:tc>
        <w:tc>
          <w:tcPr>
            <w:tcW w:w="27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3402F" w14:textId="594ADC02" w:rsidR="00607B71" w:rsidRPr="00835450" w:rsidRDefault="0083545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</w:t>
            </w:r>
            <w:r w:rsidR="002E36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мобильного приложения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IOS</w:t>
            </w:r>
            <w:r w:rsidRPr="00835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Android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249B3" w14:textId="7655DB1D" w:rsidR="00607B71" w:rsidRPr="009A356C" w:rsidRDefault="004F5A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</w:p>
        </w:tc>
      </w:tr>
      <w:tr w:rsidR="00214560" w:rsidRPr="009A356C" w14:paraId="33C42B03" w14:textId="77777777" w:rsidTr="002E3682">
        <w:trPr>
          <w:trHeight w:val="555"/>
        </w:trPr>
        <w:tc>
          <w:tcPr>
            <w:tcW w:w="1973" w:type="dxa"/>
          </w:tcPr>
          <w:p w14:paraId="2D4E736A" w14:textId="0971C905" w:rsidR="00214560" w:rsidRPr="009A356C" w:rsidRDefault="00607B71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Гуцу </w:t>
            </w:r>
            <w:r w:rsidR="00FF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Александра Андреевна</w:t>
            </w:r>
          </w:p>
        </w:tc>
        <w:tc>
          <w:tcPr>
            <w:tcW w:w="1713" w:type="dxa"/>
          </w:tcPr>
          <w:p w14:paraId="35AE63CE" w14:textId="4049B7F1" w:rsidR="00214560" w:rsidRPr="009A356C" w:rsidRDefault="002E368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финансист</w:t>
            </w:r>
            <w:r w:rsidR="00835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экономист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79572" w14:textId="60651F54" w:rsidR="00214560" w:rsidRPr="009A356C" w:rsidRDefault="004F5A60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A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tennis-02@mail.ru</w:t>
            </w:r>
          </w:p>
        </w:tc>
        <w:tc>
          <w:tcPr>
            <w:tcW w:w="27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D3EC9" w14:textId="6C19A08C" w:rsidR="00214560" w:rsidRPr="009A356C" w:rsidRDefault="002E368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Выполняет расчеты </w:t>
            </w:r>
            <w:r w:rsidR="00835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распределение финансового обеспечения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E6EF9" w14:textId="03A4C094" w:rsidR="00214560" w:rsidRPr="009A356C" w:rsidRDefault="004F5A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Неполное высшее</w:t>
            </w:r>
          </w:p>
        </w:tc>
      </w:tr>
    </w:tbl>
    <w:p w14:paraId="07B2E2CB" w14:textId="641ACC5B" w:rsidR="00214560" w:rsidRDefault="00214560"/>
    <w:p w14:paraId="731EB691" w14:textId="7C4ECE03" w:rsidR="007565B4" w:rsidRDefault="007565B4"/>
    <w:p w14:paraId="7642344F" w14:textId="64DDB834" w:rsidR="007565B4" w:rsidRDefault="007565B4"/>
    <w:p w14:paraId="28F08652" w14:textId="780F8C2C" w:rsidR="007565B4" w:rsidRDefault="007565B4"/>
    <w:p w14:paraId="07815971" w14:textId="0850F56F" w:rsidR="00B21F16" w:rsidRDefault="00B21F16"/>
    <w:p w14:paraId="24E44B57" w14:textId="652AFBEE" w:rsidR="00B21F16" w:rsidRDefault="00B21F16"/>
    <w:p w14:paraId="3D0FC38F" w14:textId="20CE2695" w:rsidR="00B21F16" w:rsidRDefault="00B21F16"/>
    <w:p w14:paraId="1FAAEF9B" w14:textId="7BB6E01A" w:rsidR="00B21F16" w:rsidRDefault="00B21F16"/>
    <w:p w14:paraId="31C03AA2" w14:textId="369635FD" w:rsidR="00B21F16" w:rsidRDefault="00B21F16"/>
    <w:p w14:paraId="3BA1FC48" w14:textId="50583A09" w:rsidR="00B21F16" w:rsidRDefault="00B21F16"/>
    <w:p w14:paraId="63B749FA" w14:textId="099DEC71" w:rsidR="00B21F16" w:rsidRDefault="00B21F16"/>
    <w:p w14:paraId="0A845EC1" w14:textId="0378A8DB" w:rsidR="00B21F16" w:rsidRDefault="00B21F16"/>
    <w:p w14:paraId="46F2870A" w14:textId="61336E49" w:rsidR="00A914B0" w:rsidRDefault="00A914B0"/>
    <w:p w14:paraId="0D1AD6B1" w14:textId="77777777" w:rsidR="00A914B0" w:rsidRDefault="00A914B0"/>
    <w:p w14:paraId="4618AD8B" w14:textId="77777777" w:rsidR="00B21F16" w:rsidRDefault="00B21F16"/>
    <w:p w14:paraId="60767CB4" w14:textId="3C9ADD35" w:rsidR="007565B4" w:rsidRDefault="007565B4"/>
    <w:p w14:paraId="6C2E3A47" w14:textId="2C6595E0" w:rsidR="007565B4" w:rsidRDefault="007565B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65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14:paraId="503381F3" w14:textId="3AAF3274" w:rsidR="007565B4" w:rsidRPr="007565B4" w:rsidRDefault="007565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65B4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SWOT-</w:t>
      </w:r>
      <w:r w:rsidRPr="007565B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565B4" w14:paraId="123E2E9D" w14:textId="77777777" w:rsidTr="007565B4">
        <w:tc>
          <w:tcPr>
            <w:tcW w:w="4956" w:type="dxa"/>
          </w:tcPr>
          <w:p w14:paraId="1134A733" w14:textId="77777777"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Преимущества:</w:t>
            </w:r>
          </w:p>
          <w:p w14:paraId="541108A8" w14:textId="77777777" w:rsidR="007565B4" w:rsidRDefault="007565B4" w:rsidP="007565B4">
            <w:pPr>
              <w:spacing w:after="160"/>
              <w:rPr>
                <w:rFonts w:ascii="Times New Roman" w:hAnsi="Times New Roman" w:cs="Times New Roman"/>
              </w:rPr>
            </w:pPr>
            <w:r w:rsidRPr="00E72302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И</w:t>
            </w:r>
            <w:r w:rsidRPr="00E72302">
              <w:rPr>
                <w:rFonts w:ascii="Times New Roman" w:hAnsi="Times New Roman" w:cs="Times New Roman"/>
              </w:rPr>
              <w:t xml:space="preserve">нновационный продукт </w:t>
            </w:r>
          </w:p>
          <w:p w14:paraId="73EECED5" w14:textId="4B2B3806" w:rsidR="007565B4" w:rsidRDefault="007565B4" w:rsidP="007565B4">
            <w:pPr>
              <w:spacing w:after="160"/>
              <w:rPr>
                <w:rFonts w:ascii="Times New Roman" w:hAnsi="Times New Roman" w:cs="Times New Roman"/>
              </w:rPr>
            </w:pPr>
            <w:r w:rsidRPr="00E723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E72302">
              <w:rPr>
                <w:rFonts w:ascii="Times New Roman" w:hAnsi="Times New Roman" w:cs="Times New Roman"/>
              </w:rPr>
              <w:t>анал</w:t>
            </w:r>
            <w:r>
              <w:rPr>
                <w:rFonts w:ascii="Times New Roman" w:hAnsi="Times New Roman" w:cs="Times New Roman"/>
              </w:rPr>
              <w:t>о</w:t>
            </w:r>
            <w:r w:rsidRPr="00E72302">
              <w:rPr>
                <w:rFonts w:ascii="Times New Roman" w:hAnsi="Times New Roman" w:cs="Times New Roman"/>
              </w:rPr>
              <w:t>гов</w:t>
            </w:r>
          </w:p>
          <w:p w14:paraId="2B81A470" w14:textId="2C860400" w:rsidR="007565B4" w:rsidRDefault="007565B4" w:rsidP="0075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-Собственная разработка </w:t>
            </w:r>
          </w:p>
          <w:p w14:paraId="2C544E37" w14:textId="77777777" w:rsidR="007565B4" w:rsidRDefault="007565B4" w:rsidP="007565B4">
            <w:pPr>
              <w:rPr>
                <w:rFonts w:ascii="Times New Roman" w:hAnsi="Times New Roman" w:cs="Times New Roman"/>
              </w:rPr>
            </w:pPr>
          </w:p>
          <w:p w14:paraId="278E1543" w14:textId="77777777" w:rsidR="007565B4" w:rsidRDefault="007565B4" w:rsidP="0075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 важный проект</w:t>
            </w:r>
          </w:p>
          <w:p w14:paraId="3EAC6128" w14:textId="77777777" w:rsidR="007565B4" w:rsidRDefault="007565B4"/>
        </w:tc>
        <w:tc>
          <w:tcPr>
            <w:tcW w:w="4956" w:type="dxa"/>
          </w:tcPr>
          <w:p w14:paraId="2BFD9112" w14:textId="1906F61B" w:rsidR="007565B4" w:rsidRDefault="007565B4" w:rsidP="007565B4">
            <w:pPr>
              <w:rPr>
                <w:rFonts w:ascii="Times New Roman" w:hAnsi="Times New Roman" w:cs="Times New Roman"/>
                <w:b/>
                <w:bCs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</w:t>
            </w:r>
            <w:r w:rsidRPr="00E7230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B1C1891" w14:textId="77777777" w:rsidR="007565B4" w:rsidRDefault="007565B4" w:rsidP="007565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B33795" w14:textId="77777777" w:rsidR="007565B4" w:rsidRPr="00E72302" w:rsidRDefault="007565B4" w:rsidP="007565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2302">
              <w:rPr>
                <w:rFonts w:ascii="Times New Roman" w:hAnsi="Times New Roman" w:cs="Times New Roman"/>
              </w:rPr>
              <w:t>-Сложность реализаци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  <w:p w14:paraId="2B681304" w14:textId="77777777" w:rsidR="007565B4" w:rsidRDefault="007565B4" w:rsidP="007565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2302">
              <w:rPr>
                <w:rFonts w:ascii="Times New Roman" w:hAnsi="Times New Roman" w:cs="Times New Roman"/>
              </w:rPr>
              <w:t>-Ограниченность ресурсов</w:t>
            </w:r>
          </w:p>
          <w:p w14:paraId="76180329" w14:textId="77777777" w:rsidR="007565B4" w:rsidRDefault="007565B4"/>
        </w:tc>
      </w:tr>
      <w:tr w:rsidR="007565B4" w14:paraId="2190F5A2" w14:textId="77777777" w:rsidTr="007565B4">
        <w:tc>
          <w:tcPr>
            <w:tcW w:w="4956" w:type="dxa"/>
          </w:tcPr>
          <w:p w14:paraId="5B58367B" w14:textId="204DB93D" w:rsid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Возможности:</w:t>
            </w:r>
          </w:p>
          <w:p w14:paraId="60C81746" w14:textId="77777777"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EEAA4" w14:textId="7731C885" w:rsidR="007565B4" w:rsidRDefault="007565B4" w:rsidP="007565B4">
            <w:pPr>
              <w:rPr>
                <w:rFonts w:ascii="Times New Roman" w:hAnsi="Times New Roman" w:cs="Times New Roman"/>
              </w:rPr>
            </w:pPr>
            <w:r w:rsidRPr="00E72302">
              <w:rPr>
                <w:rFonts w:ascii="Times New Roman" w:hAnsi="Times New Roman" w:cs="Times New Roman"/>
              </w:rPr>
              <w:t>-Возможность получения финансирования</w:t>
            </w:r>
          </w:p>
          <w:p w14:paraId="4BE68C54" w14:textId="77777777" w:rsidR="007565B4" w:rsidRPr="00E72302" w:rsidRDefault="007565B4" w:rsidP="007565B4">
            <w:pPr>
              <w:rPr>
                <w:rFonts w:ascii="Times New Roman" w:hAnsi="Times New Roman" w:cs="Times New Roman"/>
              </w:rPr>
            </w:pPr>
          </w:p>
          <w:p w14:paraId="3CEC8D3D" w14:textId="77777777" w:rsidR="007565B4" w:rsidRDefault="007565B4" w:rsidP="007565B4">
            <w:pPr>
              <w:rPr>
                <w:rFonts w:ascii="Times New Roman" w:hAnsi="Times New Roman" w:cs="Times New Roman"/>
              </w:rPr>
            </w:pPr>
            <w:r w:rsidRPr="00E72302">
              <w:rPr>
                <w:rFonts w:ascii="Times New Roman" w:hAnsi="Times New Roman" w:cs="Times New Roman"/>
              </w:rPr>
              <w:t xml:space="preserve">-Расширение функционала продукта </w:t>
            </w:r>
          </w:p>
          <w:p w14:paraId="59F33A12" w14:textId="77777777" w:rsidR="007565B4" w:rsidRDefault="007565B4" w:rsidP="007565B4">
            <w:pPr>
              <w:rPr>
                <w:rFonts w:ascii="Times New Roman" w:hAnsi="Times New Roman" w:cs="Times New Roman"/>
              </w:rPr>
            </w:pPr>
          </w:p>
          <w:p w14:paraId="768EF41B" w14:textId="77777777" w:rsidR="007565B4" w:rsidRDefault="007565B4"/>
        </w:tc>
        <w:tc>
          <w:tcPr>
            <w:tcW w:w="4956" w:type="dxa"/>
          </w:tcPr>
          <w:p w14:paraId="726642E5" w14:textId="65306DB6"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Угрозы:</w:t>
            </w:r>
          </w:p>
          <w:p w14:paraId="0DEDD954" w14:textId="77777777" w:rsidR="007565B4" w:rsidRDefault="007565B4" w:rsidP="007565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212E05" w14:textId="5647E9D6" w:rsidR="007565B4" w:rsidRDefault="007565B4" w:rsidP="0075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-Непредсказуемость потребительского поведения </w:t>
            </w:r>
          </w:p>
          <w:p w14:paraId="1FE295E7" w14:textId="77777777" w:rsidR="007565B4" w:rsidRDefault="007565B4" w:rsidP="007565B4">
            <w:pPr>
              <w:rPr>
                <w:rFonts w:ascii="Times New Roman" w:hAnsi="Times New Roman" w:cs="Times New Roman"/>
              </w:rPr>
            </w:pPr>
          </w:p>
          <w:p w14:paraId="43189AA7" w14:textId="21F1DA14" w:rsidR="007565B4" w:rsidRDefault="007565B4" w:rsidP="0075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-Сложность прогнозирования спроса</w:t>
            </w:r>
          </w:p>
          <w:p w14:paraId="25A55701" w14:textId="5307980E" w:rsidR="007565B4" w:rsidRDefault="007565B4" w:rsidP="0075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2E0AE7" w14:textId="0787B4E9" w:rsidR="007565B4" w:rsidRDefault="007565B4" w:rsidP="0075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-Наличие технологических рисков </w:t>
            </w:r>
          </w:p>
          <w:p w14:paraId="7C34068A" w14:textId="77777777" w:rsidR="007565B4" w:rsidRDefault="007565B4" w:rsidP="007565B4">
            <w:pPr>
              <w:rPr>
                <w:rFonts w:ascii="Times New Roman" w:hAnsi="Times New Roman" w:cs="Times New Roman"/>
              </w:rPr>
            </w:pPr>
          </w:p>
          <w:p w14:paraId="7A39C843" w14:textId="77777777" w:rsidR="007565B4" w:rsidRDefault="0075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-Санкции</w:t>
            </w:r>
          </w:p>
          <w:p w14:paraId="65379D0D" w14:textId="5C4FBE06" w:rsidR="007565B4" w:rsidRPr="007565B4" w:rsidRDefault="007565B4">
            <w:pPr>
              <w:rPr>
                <w:rFonts w:ascii="Times New Roman" w:hAnsi="Times New Roman" w:cs="Times New Roman"/>
              </w:rPr>
            </w:pPr>
          </w:p>
        </w:tc>
      </w:tr>
    </w:tbl>
    <w:p w14:paraId="46FCE427" w14:textId="6EC980D6" w:rsidR="007565B4" w:rsidRDefault="007565B4"/>
    <w:p w14:paraId="43607552" w14:textId="6681B410" w:rsidR="007565B4" w:rsidRDefault="007565B4"/>
    <w:p w14:paraId="18E5AB86" w14:textId="3DF1E1C3" w:rsidR="007565B4" w:rsidRDefault="007565B4"/>
    <w:p w14:paraId="036EC485" w14:textId="4B75CB27" w:rsidR="007565B4" w:rsidRDefault="007565B4"/>
    <w:p w14:paraId="00FF70C9" w14:textId="62968BC9" w:rsidR="007565B4" w:rsidRDefault="007565B4"/>
    <w:p w14:paraId="766CA56F" w14:textId="311267C8" w:rsidR="007565B4" w:rsidRDefault="007565B4"/>
    <w:p w14:paraId="2A2438DA" w14:textId="2EE12649" w:rsidR="007565B4" w:rsidRDefault="007565B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65B4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65B4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  <w:proofErr w:type="gramEnd"/>
    </w:p>
    <w:p w14:paraId="0E867C7D" w14:textId="4F4B2F4F" w:rsidR="007565B4" w:rsidRPr="00456292" w:rsidRDefault="007565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292">
        <w:rPr>
          <w:rFonts w:ascii="Times New Roman" w:hAnsi="Times New Roman" w:cs="Times New Roman"/>
          <w:b/>
          <w:bCs/>
          <w:sz w:val="28"/>
          <w:szCs w:val="28"/>
        </w:rPr>
        <w:t xml:space="preserve">Бизнес-модель по </w:t>
      </w:r>
      <w:proofErr w:type="spellStart"/>
      <w:r w:rsidRPr="00456292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="008F627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5629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F627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56292">
        <w:rPr>
          <w:rFonts w:ascii="Times New Roman" w:hAnsi="Times New Roman" w:cs="Times New Roman"/>
          <w:b/>
          <w:bCs/>
          <w:sz w:val="28"/>
          <w:szCs w:val="28"/>
        </w:rPr>
        <w:t>вальдеру</w:t>
      </w:r>
      <w:proofErr w:type="spellEnd"/>
    </w:p>
    <w:tbl>
      <w:tblPr>
        <w:tblpPr w:leftFromText="180" w:rightFromText="180" w:vertAnchor="text" w:horzAnchor="margin" w:tblpXSpec="center" w:tblpY="204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2854"/>
        <w:gridCol w:w="3025"/>
        <w:gridCol w:w="2519"/>
      </w:tblGrid>
      <w:tr w:rsidR="007565B4" w14:paraId="4B3CA076" w14:textId="77777777" w:rsidTr="007565B4">
        <w:trPr>
          <w:trHeight w:val="1931"/>
        </w:trPr>
        <w:tc>
          <w:tcPr>
            <w:tcW w:w="2937" w:type="dxa"/>
            <w:vMerge w:val="restart"/>
          </w:tcPr>
          <w:p w14:paraId="074B67DD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Партнеры </w:t>
            </w:r>
          </w:p>
          <w:p w14:paraId="72DC2BF9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-Частные или государственные компании </w:t>
            </w:r>
          </w:p>
          <w:p w14:paraId="038FF37C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-Обычные потребители</w:t>
            </w:r>
          </w:p>
          <w:p w14:paraId="447C919F" w14:textId="77777777" w:rsidR="007565B4" w:rsidRPr="001F47BD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14:paraId="79EB55BA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деятельности </w:t>
            </w:r>
          </w:p>
          <w:p w14:paraId="5444C006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-Обслуживание </w:t>
            </w:r>
          </w:p>
          <w:p w14:paraId="6C877EF8" w14:textId="77777777" w:rsidR="007565B4" w:rsidRPr="00B02839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-Продажа подписки </w:t>
            </w:r>
          </w:p>
        </w:tc>
        <w:tc>
          <w:tcPr>
            <w:tcW w:w="3025" w:type="dxa"/>
            <w:shd w:val="clear" w:color="auto" w:fill="auto"/>
          </w:tcPr>
          <w:p w14:paraId="251ED34D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Потребительские сегменты </w:t>
            </w:r>
          </w:p>
          <w:p w14:paraId="2A9CF755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-Всероссийское общество глухонемых</w:t>
            </w:r>
          </w:p>
          <w:p w14:paraId="62C940DB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-Частные компании</w:t>
            </w:r>
          </w:p>
          <w:p w14:paraId="5DCA0E9D" w14:textId="77777777" w:rsidR="007565B4" w:rsidRPr="00B02839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-Государственные учреждения </w:t>
            </w:r>
          </w:p>
        </w:tc>
        <w:tc>
          <w:tcPr>
            <w:tcW w:w="2519" w:type="dxa"/>
            <w:vMerge w:val="restart"/>
            <w:shd w:val="clear" w:color="auto" w:fill="auto"/>
          </w:tcPr>
          <w:p w14:paraId="2B9F7CF2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ресурсы</w:t>
            </w:r>
          </w:p>
          <w:p w14:paraId="20891693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-Разработчики ПО</w:t>
            </w:r>
          </w:p>
          <w:p w14:paraId="4633C3E4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продвижение </w:t>
            </w:r>
          </w:p>
          <w:p w14:paraId="4AEEEE66" w14:textId="77777777" w:rsidR="007565B4" w:rsidRPr="00B02839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50">
              <w:rPr>
                <w:rFonts w:ascii="Times New Roman" w:hAnsi="Times New Roman" w:cs="Times New Roman"/>
                <w:sz w:val="28"/>
                <w:szCs w:val="28"/>
              </w:rPr>
              <w:t>-Затраты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разработку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565B4" w14:paraId="03084B2B" w14:textId="77777777" w:rsidTr="007565B4">
        <w:trPr>
          <w:trHeight w:val="2866"/>
        </w:trPr>
        <w:tc>
          <w:tcPr>
            <w:tcW w:w="2937" w:type="dxa"/>
            <w:vMerge/>
          </w:tcPr>
          <w:p w14:paraId="6FE4ADCC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2EC70A2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  <w:vMerge w:val="restart"/>
            <w:shd w:val="clear" w:color="auto" w:fill="auto"/>
          </w:tcPr>
          <w:p w14:paraId="33A9C4B4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Потоки поступления доходов </w:t>
            </w:r>
          </w:p>
          <w:p w14:paraId="12EBFCAB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Выручка с продажи приложения</w:t>
            </w:r>
          </w:p>
          <w:p w14:paraId="0248E658" w14:textId="77777777" w:rsidR="007565B4" w:rsidRPr="00B02839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-Выручка с продажи подписки</w:t>
            </w:r>
          </w:p>
        </w:tc>
        <w:tc>
          <w:tcPr>
            <w:tcW w:w="2519" w:type="dxa"/>
            <w:vMerge/>
            <w:shd w:val="clear" w:color="auto" w:fill="auto"/>
          </w:tcPr>
          <w:p w14:paraId="41B9769D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65B4" w14:paraId="122842E2" w14:textId="77777777" w:rsidTr="007565B4">
        <w:trPr>
          <w:trHeight w:val="1921"/>
        </w:trPr>
        <w:tc>
          <w:tcPr>
            <w:tcW w:w="2937" w:type="dxa"/>
            <w:vMerge w:val="restart"/>
          </w:tcPr>
          <w:p w14:paraId="70386AD6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затрат </w:t>
            </w:r>
          </w:p>
          <w:p w14:paraId="3F67991E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Зарплата сотрудников </w:t>
            </w:r>
          </w:p>
          <w:p w14:paraId="0469EABF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-Налоги</w:t>
            </w:r>
          </w:p>
          <w:p w14:paraId="6E5F4281" w14:textId="77777777" w:rsidR="007565B4" w:rsidRPr="00B02839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-Маркетинг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78733A4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Ценностное предложение </w:t>
            </w:r>
          </w:p>
          <w:p w14:paraId="6351E9DC" w14:textId="65435DAB" w:rsidR="007565B4" w:rsidRPr="001B33A9" w:rsidRDefault="007565B4" w:rsidP="009478A4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>-</w:t>
            </w:r>
            <w:r w:rsidR="001B33A9" w:rsidRPr="001B33A9">
              <w:rPr>
                <w:rFonts w:ascii="Times New Roman" w:hAnsi="Times New Roman"/>
                <w:sz w:val="28"/>
                <w:szCs w:val="28"/>
              </w:rPr>
              <w:t>Уникальное приложение</w:t>
            </w:r>
            <w:r w:rsidR="00E87EFF">
              <w:rPr>
                <w:rFonts w:ascii="Times New Roman" w:hAnsi="Times New Roman"/>
                <w:sz w:val="28"/>
                <w:szCs w:val="28"/>
              </w:rPr>
              <w:t>,</w:t>
            </w:r>
            <w:r w:rsidR="001B33A9" w:rsidRPr="001B33A9">
              <w:rPr>
                <w:rFonts w:ascii="Times New Roman" w:hAnsi="Times New Roman"/>
                <w:sz w:val="28"/>
                <w:szCs w:val="28"/>
              </w:rPr>
              <w:t xml:space="preserve"> которое значительно упростит жизнь людям с нарушениями слуха и поможет их взаимодействию с окружающими</w:t>
            </w:r>
          </w:p>
          <w:p w14:paraId="78D50041" w14:textId="3849A933" w:rsidR="001B33A9" w:rsidRPr="001B33A9" w:rsidRDefault="001B33A9" w:rsidP="009478A4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B33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33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 же позволит узнавать значения слов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русском языке </w:t>
            </w:r>
            <w:r w:rsidRPr="001B33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помощью перевода их в жесты и передавать смысл целых предложений или текстов</w:t>
            </w:r>
          </w:p>
        </w:tc>
        <w:tc>
          <w:tcPr>
            <w:tcW w:w="3025" w:type="dxa"/>
            <w:vMerge/>
            <w:shd w:val="clear" w:color="auto" w:fill="auto"/>
          </w:tcPr>
          <w:p w14:paraId="1E77AA1D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14:paraId="6FC5CE9C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Каналы сбыта </w:t>
            </w:r>
          </w:p>
          <w:p w14:paraId="129419BB" w14:textId="77777777" w:rsidR="007565B4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Прямой канал сбыта через магазины приложений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GooglePlay</w:t>
            </w:r>
            <w:proofErr w:type="spellEnd"/>
            <w:r w:rsidRPr="00260C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6ABD381" w14:textId="77777777" w:rsidR="007565B4" w:rsidRPr="00260C31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-Персональные встречи с покупателями </w:t>
            </w:r>
            <w:r w:rsidRPr="00260C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</w:t>
            </w:r>
            <w:r w:rsidRPr="00260C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8DDDB06" w14:textId="77777777" w:rsidR="007565B4" w:rsidRPr="00B02839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B4" w14:paraId="057C302B" w14:textId="77777777" w:rsidTr="007565B4">
        <w:trPr>
          <w:trHeight w:val="3002"/>
        </w:trPr>
        <w:tc>
          <w:tcPr>
            <w:tcW w:w="2937" w:type="dxa"/>
            <w:vMerge/>
          </w:tcPr>
          <w:p w14:paraId="2D9A9971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EFD4684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</w:tcPr>
          <w:p w14:paraId="7586EDD9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Взаимоотношения с клиентом </w:t>
            </w:r>
          </w:p>
          <w:p w14:paraId="545F8B00" w14:textId="77777777" w:rsidR="007565B4" w:rsidRPr="00B02839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B02839">
              <w:rPr>
                <w:rFonts w:ascii="Times New Roman" w:hAnsi="Times New Roman" w:cs="Times New Roman"/>
                <w:sz w:val="28"/>
                <w:szCs w:val="28"/>
              </w:rPr>
              <w:t xml:space="preserve">Личные встречи </w:t>
            </w:r>
          </w:p>
          <w:p w14:paraId="706471DD" w14:textId="77777777" w:rsidR="007565B4" w:rsidRPr="00B02839" w:rsidRDefault="007565B4" w:rsidP="0094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39">
              <w:rPr>
                <w:rFonts w:ascii="Times New Roman" w:hAnsi="Times New Roman" w:cs="Times New Roman"/>
                <w:sz w:val="28"/>
                <w:szCs w:val="28"/>
              </w:rPr>
              <w:t>-Социальные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Merge/>
            <w:shd w:val="clear" w:color="auto" w:fill="auto"/>
          </w:tcPr>
          <w:p w14:paraId="58711695" w14:textId="77777777" w:rsidR="007565B4" w:rsidRDefault="007565B4" w:rsidP="009478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509387" w14:textId="77777777" w:rsidR="007565B4" w:rsidRDefault="007565B4" w:rsidP="007565B4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DAB8B34" w14:textId="77777777" w:rsidR="007565B4" w:rsidRPr="007565B4" w:rsidRDefault="007565B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5FE6001" w14:textId="2AB5C142" w:rsidR="007565B4" w:rsidRDefault="007565B4"/>
    <w:p w14:paraId="19C3D1FA" w14:textId="085B24DD" w:rsidR="007565B4" w:rsidRDefault="007565B4"/>
    <w:p w14:paraId="2BA1D8E0" w14:textId="7B09D1C1" w:rsidR="007565B4" w:rsidRDefault="007565B4"/>
    <w:p w14:paraId="42C0C4C9" w14:textId="784A2D9B" w:rsidR="007565B4" w:rsidRDefault="007565B4"/>
    <w:p w14:paraId="50C4844D" w14:textId="1E145484" w:rsidR="007565B4" w:rsidRDefault="007565B4"/>
    <w:p w14:paraId="0CFB1DEE" w14:textId="18B7DC00" w:rsidR="007565B4" w:rsidRDefault="007565B4"/>
    <w:p w14:paraId="607FA9BD" w14:textId="1C9FAB47" w:rsidR="007565B4" w:rsidRDefault="007565B4"/>
    <w:p w14:paraId="347A80AF" w14:textId="5AA794C3" w:rsidR="007565B4" w:rsidRDefault="007565B4"/>
    <w:p w14:paraId="6A02D8D9" w14:textId="0A45FF23" w:rsidR="007565B4" w:rsidRDefault="007565B4"/>
    <w:p w14:paraId="3A599052" w14:textId="77777777" w:rsidR="007565B4" w:rsidRDefault="007565B4"/>
    <w:sectPr w:rsidR="007565B4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3D78" w14:textId="77777777" w:rsidR="00B30BA7" w:rsidRDefault="00B30BA7" w:rsidP="00214560">
      <w:pPr>
        <w:spacing w:after="0" w:line="240" w:lineRule="auto"/>
      </w:pPr>
      <w:r>
        <w:separator/>
      </w:r>
    </w:p>
  </w:endnote>
  <w:endnote w:type="continuationSeparator" w:id="0">
    <w:p w14:paraId="269392A0" w14:textId="77777777" w:rsidR="00B30BA7" w:rsidRDefault="00B30BA7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 Font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7933" w14:textId="77777777" w:rsidR="00B30BA7" w:rsidRDefault="00B30BA7" w:rsidP="00214560">
      <w:pPr>
        <w:spacing w:after="0" w:line="240" w:lineRule="auto"/>
      </w:pPr>
      <w:r>
        <w:separator/>
      </w:r>
    </w:p>
  </w:footnote>
  <w:footnote w:type="continuationSeparator" w:id="0">
    <w:p w14:paraId="7671CCD2" w14:textId="77777777" w:rsidR="00B30BA7" w:rsidRDefault="00B30BA7" w:rsidP="00214560">
      <w:pPr>
        <w:spacing w:after="0" w:line="240" w:lineRule="auto"/>
      </w:pPr>
      <w:r>
        <w:continuationSeparator/>
      </w:r>
    </w:p>
  </w:footnote>
  <w:footnote w:id="1">
    <w:p w14:paraId="236469E1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стартап-проекта </w:t>
      </w:r>
      <w:proofErr w:type="gramStart"/>
      <w:r>
        <w:rPr>
          <w:rFonts w:ascii="Times New Roman" w:hAnsi="Times New Roman"/>
        </w:rPr>
        <w:t>- э</w:t>
      </w:r>
      <w:r w:rsidRPr="00422B39">
        <w:rPr>
          <w:rFonts w:ascii="Times New Roman" w:hAnsi="Times New Roman"/>
        </w:rPr>
        <w:t>то</w:t>
      </w:r>
      <w:proofErr w:type="gramEnd"/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E3EA21F" w14:textId="77777777" w:rsidR="00214560" w:rsidRDefault="00214560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23DE60BF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B838C8A0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D72A6A"/>
    <w:multiLevelType w:val="hybridMultilevel"/>
    <w:tmpl w:val="870C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6970603">
    <w:abstractNumId w:val="3"/>
  </w:num>
  <w:num w:numId="2" w16cid:durableId="460269366">
    <w:abstractNumId w:val="0"/>
  </w:num>
  <w:num w:numId="3" w16cid:durableId="1433545505">
    <w:abstractNumId w:val="1"/>
  </w:num>
  <w:num w:numId="4" w16cid:durableId="91509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60"/>
    <w:rsid w:val="000269A7"/>
    <w:rsid w:val="00111915"/>
    <w:rsid w:val="001179E4"/>
    <w:rsid w:val="001B33A9"/>
    <w:rsid w:val="001C4DF1"/>
    <w:rsid w:val="00214560"/>
    <w:rsid w:val="00240D9C"/>
    <w:rsid w:val="00293BF3"/>
    <w:rsid w:val="002D6033"/>
    <w:rsid w:val="002E3682"/>
    <w:rsid w:val="0030435E"/>
    <w:rsid w:val="00346766"/>
    <w:rsid w:val="00350F9A"/>
    <w:rsid w:val="003C0A19"/>
    <w:rsid w:val="003E6B66"/>
    <w:rsid w:val="00456292"/>
    <w:rsid w:val="00463886"/>
    <w:rsid w:val="00483431"/>
    <w:rsid w:val="004977C6"/>
    <w:rsid w:val="004F5A60"/>
    <w:rsid w:val="00600B44"/>
    <w:rsid w:val="00607B71"/>
    <w:rsid w:val="00615C37"/>
    <w:rsid w:val="00682A1F"/>
    <w:rsid w:val="007565B4"/>
    <w:rsid w:val="007A37A4"/>
    <w:rsid w:val="007D7C12"/>
    <w:rsid w:val="007F0D9E"/>
    <w:rsid w:val="00835450"/>
    <w:rsid w:val="00860BCD"/>
    <w:rsid w:val="008A2D66"/>
    <w:rsid w:val="008F627E"/>
    <w:rsid w:val="00902B36"/>
    <w:rsid w:val="00906E08"/>
    <w:rsid w:val="009A014B"/>
    <w:rsid w:val="009E7FFB"/>
    <w:rsid w:val="00A25DB7"/>
    <w:rsid w:val="00A65E98"/>
    <w:rsid w:val="00A914B0"/>
    <w:rsid w:val="00AB48FF"/>
    <w:rsid w:val="00B21F16"/>
    <w:rsid w:val="00B30BA7"/>
    <w:rsid w:val="00B4794D"/>
    <w:rsid w:val="00B66226"/>
    <w:rsid w:val="00B77855"/>
    <w:rsid w:val="00BA51CF"/>
    <w:rsid w:val="00C036CD"/>
    <w:rsid w:val="00C3615C"/>
    <w:rsid w:val="00C43563"/>
    <w:rsid w:val="00C43BCF"/>
    <w:rsid w:val="00D32C58"/>
    <w:rsid w:val="00D42129"/>
    <w:rsid w:val="00DB574B"/>
    <w:rsid w:val="00DB5F7D"/>
    <w:rsid w:val="00E02E8A"/>
    <w:rsid w:val="00E87EFF"/>
    <w:rsid w:val="00E90405"/>
    <w:rsid w:val="00EB31CD"/>
    <w:rsid w:val="00EC4CEA"/>
    <w:rsid w:val="00F41B85"/>
    <w:rsid w:val="00F603FD"/>
    <w:rsid w:val="00F700B8"/>
    <w:rsid w:val="00F8529C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3DCA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6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paragraph" w:styleId="a9">
    <w:name w:val="annotation text"/>
    <w:basedOn w:val="a"/>
    <w:link w:val="aa"/>
    <w:uiPriority w:val="99"/>
    <w:semiHidden/>
    <w:unhideWhenUsed/>
    <w:rsid w:val="00DB5F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B5F7D"/>
    <w:rPr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5F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B5F7D"/>
    <w:rPr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75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565B4"/>
    <w:pPr>
      <w:spacing w:after="0" w:line="240" w:lineRule="auto"/>
    </w:pPr>
    <w:rPr>
      <w:rFonts w:ascii="System Font" w:eastAsiaTheme="minorEastAsia" w:hAnsi="System Fon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David Grigoryan</cp:lastModifiedBy>
  <cp:revision>7</cp:revision>
  <cp:lastPrinted>2022-09-26T12:06:00Z</cp:lastPrinted>
  <dcterms:created xsi:type="dcterms:W3CDTF">2022-12-03T21:44:00Z</dcterms:created>
  <dcterms:modified xsi:type="dcterms:W3CDTF">2022-12-04T09:00:00Z</dcterms:modified>
</cp:coreProperties>
</file>