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BE0" w:rsidRDefault="00000000">
      <w:pPr>
        <w:pStyle w:val="ConsPlusNormal"/>
        <w:jc w:val="right"/>
      </w:pPr>
      <w:r>
        <w:rPr>
          <w:rStyle w:val="A5"/>
        </w:rPr>
        <w:t>Приложение № 15 к Договору</w:t>
      </w:r>
    </w:p>
    <w:p w:rsidR="00B30BE0" w:rsidRDefault="00000000">
      <w:pPr>
        <w:spacing w:after="0" w:line="240" w:lineRule="auto"/>
        <w:ind w:right="1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</w:rPr>
        <w:t xml:space="preserve"> </w:t>
      </w:r>
    </w:p>
    <w:p w:rsidR="00B30BE0" w:rsidRDefault="00B30BE0">
      <w:pPr>
        <w:spacing w:before="91"/>
        <w:ind w:right="17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0BE0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bCs/>
          <w:caps/>
          <w:sz w:val="32"/>
          <w:szCs w:val="32"/>
        </w:rPr>
        <w:t xml:space="preserve">Паспорт стартап-проекта </w:t>
      </w:r>
    </w:p>
    <w:p w:rsidR="00B30BE0" w:rsidRDefault="00B30BE0">
      <w:pPr>
        <w:widowControl w:val="0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</w:p>
    <w:tbl>
      <w:tblPr>
        <w:tblStyle w:val="TableNormal"/>
        <w:tblW w:w="96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723"/>
      </w:tblGrid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hyperlink w:history="1">
              <w:r>
                <w:t>https://pt.2035.university/project/podsistema-protivodejstvia-radioelektronnoj-borby-s-vydeleniem-nesusej-castoty-iz-obsego-signalasuma</w:t>
              </w:r>
            </w:hyperlink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i/>
                <w:iCs/>
                <w:lang w:val="en-US"/>
              </w:rPr>
              <w:t>02.12.2025 20:34</w:t>
            </w:r>
          </w:p>
        </w:tc>
      </w:tr>
    </w:tbl>
    <w:p w:rsidR="00B30BE0" w:rsidRDefault="00B30BE0">
      <w:pPr>
        <w:widowControl w:val="0"/>
        <w:spacing w:line="240" w:lineRule="auto"/>
        <w:ind w:left="216" w:hanging="216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</w:p>
    <w:p w:rsidR="00B30BE0" w:rsidRDefault="00B30BE0">
      <w:pPr>
        <w:widowControl w:val="0"/>
        <w:spacing w:line="240" w:lineRule="auto"/>
        <w:ind w:left="108" w:hanging="108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</w:p>
    <w:p w:rsidR="00B30BE0" w:rsidRDefault="00B30BE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</w:p>
    <w:p w:rsidR="00B30BE0" w:rsidRDefault="00B30BE0">
      <w:pPr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970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598"/>
      </w:tblGrid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</w:pPr>
            <w:r>
              <w:rPr>
                <w:rFonts w:ascii="Times New Roman" w:hAnsi="Times New Roman"/>
              </w:rPr>
              <w:t>Наименование образовательной организации высшего образования (Получателя гранта)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r w:rsidRPr="007C4B5E">
              <w:rPr>
                <w:rFonts w:ascii="Times New Roman" w:hAnsi="Times New Roman"/>
              </w:rPr>
              <w:t>ФГАОУ ВО «Северный (Арктический) федеральный университет имени М. В. Ломоносова».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</w:pPr>
            <w:r>
              <w:rPr>
                <w:rFonts w:ascii="Times New Roman" w:hAnsi="Times New Roman"/>
              </w:rPr>
              <w:t xml:space="preserve">Регион Получателя гранта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en-US"/>
              </w:rPr>
              <w:t>Архангельская область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</w:pPr>
            <w:r>
              <w:rPr>
                <w:rFonts w:ascii="Times New Roman" w:hAnsi="Times New Roman"/>
              </w:rPr>
              <w:t xml:space="preserve">Наименование акселерационной программы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en-US"/>
              </w:rPr>
              <w:t>Российская Арктика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</w:pPr>
            <w:r>
              <w:rPr>
                <w:rFonts w:ascii="Times New Roman" w:hAnsi="Times New Roman"/>
              </w:rPr>
              <w:t>Дата заключения и номер Договора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B30BE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</w:pPr>
          </w:p>
        </w:tc>
      </w:tr>
    </w:tbl>
    <w:p w:rsidR="00B30BE0" w:rsidRDefault="00B30BE0">
      <w:pPr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0BE0" w:rsidRDefault="00B30BE0">
      <w:pPr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0BE0" w:rsidRDefault="00B30BE0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0BE0" w:rsidRDefault="00B30BE0">
      <w:pPr>
        <w:widowContro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972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4167"/>
        <w:gridCol w:w="4860"/>
      </w:tblGrid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B30BE0"/>
        </w:tc>
        <w:tc>
          <w:tcPr>
            <w:tcW w:w="9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Next/>
              <w:spacing w:before="240"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Краткая Информация о стартап-проекте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Название стартап-проекта*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Pr="007C4B5E" w:rsidRDefault="00000000">
            <w:pPr>
              <w:pStyle w:val="A6"/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lang w:val="ru-RU"/>
              </w:rPr>
            </w:pPr>
            <w:r w:rsidRPr="007C4B5E">
              <w:rPr>
                <w:rFonts w:ascii="Times New Roman" w:hAnsi="Times New Roman"/>
                <w:lang w:val="ru-RU"/>
              </w:rPr>
              <w:t>Подсистема противодействия радиоэлектронной борьбы с выделением несущей частоты из общего сигнала/шума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стартап-проекта*</w:t>
            </w:r>
          </w:p>
          <w:p w:rsidR="00B30BE0" w:rsidRDefault="00000000"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Указывается тема стартап-проекта в рамках темы акселерационной программы, основанной на Технологических направлениях в соответствии с перечнем критических технологий РФ, Рынках НТИ и Сквозных технологиях.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</w:pPr>
            <w:r w:rsidRPr="007C4B5E">
              <w:rPr>
                <w:rFonts w:ascii="Times New Roman" w:hAnsi="Times New Roman"/>
              </w:rPr>
              <w:t>Подсистема противодействия радиоэлектронной борьбы с выделением несущей частоты из общего сигнал/шум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Технологическое направление в соответствии с перечнем критических технологий РФ*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</w:pPr>
            <w:r w:rsidRPr="007C4B5E">
              <w:rPr>
                <w:rFonts w:ascii="Times New Roman" w:hAnsi="Times New Roman"/>
              </w:rPr>
              <w:t>Технологии создания доверенного и защищенного системного и прикладного программного обеспечения, в том числе для управления социальными и экономически значимыми системами.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Рынок НТИ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TechNet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Сквозные технологии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</w:pPr>
            <w:r>
              <w:rPr>
                <w:rFonts w:ascii="Times New Roman" w:hAnsi="Times New Roman"/>
                <w:lang w:val="en-US"/>
              </w:rPr>
              <w:t>Технологии информационной безопасности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B30BE0"/>
        </w:tc>
        <w:tc>
          <w:tcPr>
            <w:tcW w:w="9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Next/>
              <w:spacing w:before="240"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Информация о лидере и участниках стартап-проекта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Лидер стартап-проекта*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Pr="007C4B5E" w:rsidRDefault="00000000">
            <w:pPr>
              <w:pStyle w:val="NormalA"/>
              <w:widowControl w:val="0"/>
              <w:tabs>
                <w:tab w:val="left" w:pos="432"/>
              </w:tabs>
              <w:rPr>
                <w:sz w:val="20"/>
                <w:szCs w:val="20"/>
                <w:lang w:val="ru-RU"/>
              </w:rPr>
            </w:pPr>
            <w:r w:rsidRPr="007C4B5E">
              <w:rPr>
                <w:sz w:val="20"/>
                <w:szCs w:val="20"/>
                <w:lang w:val="ru-RU"/>
              </w:rPr>
              <w:t>- 2099000</w:t>
            </w:r>
          </w:p>
          <w:p w:rsidR="00B30BE0" w:rsidRPr="007C4B5E" w:rsidRDefault="00000000">
            <w:pPr>
              <w:pStyle w:val="NormalA"/>
              <w:widowControl w:val="0"/>
              <w:tabs>
                <w:tab w:val="left" w:pos="432"/>
              </w:tabs>
              <w:rPr>
                <w:sz w:val="20"/>
                <w:szCs w:val="20"/>
                <w:lang w:val="ru-RU"/>
              </w:rPr>
            </w:pPr>
            <w:r w:rsidRPr="007C4B5E">
              <w:rPr>
                <w:sz w:val="20"/>
                <w:szCs w:val="20"/>
                <w:lang w:val="ru-RU"/>
              </w:rPr>
              <w:t>- 3081648</w:t>
            </w:r>
          </w:p>
          <w:p w:rsidR="00B30BE0" w:rsidRPr="007C4B5E" w:rsidRDefault="00000000">
            <w:pPr>
              <w:pStyle w:val="NormalA"/>
              <w:widowControl w:val="0"/>
              <w:tabs>
                <w:tab w:val="left" w:pos="432"/>
              </w:tabs>
              <w:rPr>
                <w:sz w:val="20"/>
                <w:szCs w:val="20"/>
                <w:lang w:val="ru-RU"/>
              </w:rPr>
            </w:pPr>
            <w:r w:rsidRPr="007C4B5E">
              <w:rPr>
                <w:sz w:val="20"/>
                <w:szCs w:val="20"/>
                <w:lang w:val="ru-RU"/>
              </w:rPr>
              <w:t>- Трущалова Елизавета Андреевна</w:t>
            </w:r>
          </w:p>
          <w:p w:rsidR="00B30BE0" w:rsidRPr="007C4B5E" w:rsidRDefault="00000000">
            <w:pPr>
              <w:pStyle w:val="A6"/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C4B5E">
              <w:rPr>
                <w:rFonts w:ascii="Times New Roman" w:hAnsi="Times New Roman"/>
                <w:sz w:val="20"/>
                <w:szCs w:val="20"/>
                <w:lang w:val="ru-RU"/>
              </w:rPr>
              <w:t>- +7 (906) 283 8177</w:t>
            </w:r>
          </w:p>
          <w:p w:rsidR="00B30BE0" w:rsidRPr="007C4B5E" w:rsidRDefault="00000000">
            <w:pPr>
              <w:pStyle w:val="A6"/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lang w:val="ru-RU"/>
              </w:rPr>
            </w:pPr>
            <w:r w:rsidRPr="007C4B5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lizatt</w:t>
            </w:r>
            <w:r w:rsidRPr="007C4B5E">
              <w:rPr>
                <w:rFonts w:ascii="Times New Roman" w:hAnsi="Times New Roman"/>
                <w:sz w:val="20"/>
                <w:szCs w:val="20"/>
                <w:lang w:val="ru-RU"/>
              </w:rPr>
              <w:t>03@</w:t>
            </w:r>
            <w:r>
              <w:rPr>
                <w:rFonts w:ascii="Times New Roman" w:hAnsi="Times New Roman"/>
                <w:sz w:val="20"/>
                <w:szCs w:val="20"/>
              </w:rPr>
              <w:t>gmail</w:t>
            </w:r>
            <w:r w:rsidRPr="007C4B5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com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Команда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стартап-проекта (участники стартап-проекта, которые работают в рамках акселерационной программы)</w:t>
            </w:r>
          </w:p>
          <w:tbl>
            <w:tblPr>
              <w:tblStyle w:val="TableNormal"/>
              <w:tblW w:w="5000" w:type="pct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8"/>
              <w:gridCol w:w="1108"/>
              <w:gridCol w:w="1108"/>
              <w:gridCol w:w="1663"/>
              <w:gridCol w:w="2217"/>
              <w:gridCol w:w="1663"/>
            </w:tblGrid>
            <w:tr w:rsidR="007C4B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Unti ID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Leader ID</w:t>
                  </w:r>
                </w:p>
              </w:tc>
              <w:tc>
                <w:tcPr>
                  <w:tcW w:w="15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2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Роль в проекте</w:t>
                  </w:r>
                </w:p>
              </w:tc>
              <w:tc>
                <w:tcPr>
                  <w:tcW w:w="15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Должность</w:t>
                  </w:r>
                </w:p>
              </w:tc>
            </w:tr>
            <w:tr w:rsidR="007C4B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500" w:type="dxa"/>
              </w:trPr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495100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2159790</w:t>
                  </w:r>
                </w:p>
              </w:tc>
              <w:tc>
                <w:tcPr>
                  <w:tcW w:w="15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Червочкина Александра Сергеевна</w:t>
                  </w:r>
                </w:p>
              </w:tc>
              <w:tc>
                <w:tcPr>
                  <w:tcW w:w="2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Администратор</w:t>
                  </w:r>
                </w:p>
              </w:tc>
            </w:tr>
            <w:tr w:rsidR="007C4B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500" w:type="dxa"/>
              </w:trPr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2269658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6356708</w:t>
                  </w:r>
                </w:p>
              </w:tc>
              <w:tc>
                <w:tcPr>
                  <w:tcW w:w="15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Шадрина Дарья Андреевна</w:t>
                  </w:r>
                </w:p>
              </w:tc>
              <w:tc>
                <w:tcPr>
                  <w:tcW w:w="2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Предприниматель</w:t>
                  </w:r>
                </w:p>
              </w:tc>
            </w:tr>
            <w:tr w:rsidR="007C4B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500" w:type="dxa"/>
              </w:trPr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2270605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7043891</w:t>
                  </w:r>
                </w:p>
              </w:tc>
              <w:tc>
                <w:tcPr>
                  <w:tcW w:w="15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Голубев Дмитрий Евгеньевич</w:t>
                  </w:r>
                </w:p>
              </w:tc>
              <w:tc>
                <w:tcPr>
                  <w:tcW w:w="2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Производитель</w:t>
                  </w:r>
                </w:p>
              </w:tc>
            </w:tr>
            <w:tr w:rsidR="007C4B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500" w:type="dxa"/>
              </w:trPr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2270623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7042928</w:t>
                  </w:r>
                </w:p>
              </w:tc>
              <w:tc>
                <w:tcPr>
                  <w:tcW w:w="15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Малеев Михаил Алексеевич</w:t>
                  </w:r>
                </w:p>
              </w:tc>
              <w:tc>
                <w:tcPr>
                  <w:tcW w:w="2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Администратор</w:t>
                  </w:r>
                </w:p>
              </w:tc>
            </w:tr>
            <w:tr w:rsidR="007C4B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500" w:type="dxa"/>
              </w:trPr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2270577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4226136</w:t>
                  </w:r>
                </w:p>
              </w:tc>
              <w:tc>
                <w:tcPr>
                  <w:tcW w:w="15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Выдыш Максим Владимирович</w:t>
                  </w:r>
                </w:p>
              </w:tc>
              <w:tc>
                <w:tcPr>
                  <w:tcW w:w="2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Интегратор</w:t>
                  </w:r>
                </w:p>
              </w:tc>
            </w:tr>
            <w:tr w:rsidR="007C4B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500" w:type="dxa"/>
              </w:trPr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20740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326561</w:t>
                  </w:r>
                </w:p>
              </w:tc>
              <w:tc>
                <w:tcPr>
                  <w:tcW w:w="15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Бугаенко Оксана Дмитриевна</w:t>
                  </w:r>
                </w:p>
              </w:tc>
              <w:tc>
                <w:tcPr>
                  <w:tcW w:w="2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Интегратор</w:t>
                  </w:r>
                </w:p>
              </w:tc>
            </w:tr>
            <w:tr w:rsidR="007C4B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500" w:type="dxa"/>
              </w:trPr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2271405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4209058</w:t>
                  </w:r>
                </w:p>
              </w:tc>
              <w:tc>
                <w:tcPr>
                  <w:tcW w:w="15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Авдушева Мария Сергеевна</w:t>
                  </w:r>
                </w:p>
              </w:tc>
              <w:tc>
                <w:tcPr>
                  <w:tcW w:w="2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Администратор</w:t>
                  </w:r>
                </w:p>
              </w:tc>
            </w:tr>
            <w:tr w:rsidR="007C4B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500" w:type="dxa"/>
              </w:trPr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166060</w:t>
                  </w:r>
                </w:p>
              </w:tc>
              <w:tc>
                <w:tcPr>
                  <w:tcW w:w="1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569790</w:t>
                  </w:r>
                </w:p>
              </w:tc>
              <w:tc>
                <w:tcPr>
                  <w:tcW w:w="15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Король Ольга Александровна</w:t>
                  </w:r>
                </w:p>
              </w:tc>
              <w:tc>
                <w:tcPr>
                  <w:tcW w:w="2000" w:type="dxa"/>
                </w:tcPr>
                <w:p w:rsidR="00B30BE0" w:rsidRDefault="00000000"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Администратор</w:t>
                  </w:r>
                </w:p>
              </w:tc>
            </w:tr>
          </w:tbl>
          <w:p w:rsidR="0000000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outlineLvl w:val="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B30BE0"/>
        </w:tc>
        <w:tc>
          <w:tcPr>
            <w:tcW w:w="9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Next/>
              <w:spacing w:before="240"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caps/>
                <w:sz w:val="32"/>
                <w:szCs w:val="32"/>
              </w:rPr>
              <w:t>ПЛАН РЕАЛИЗАЦИИ СТАРТАП-ПРОЕКТА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Аннотация проекта*</w:t>
            </w:r>
          </w:p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Указывается краткая информация (не более 1000 знаков, без пробелов) о стартап-проекте (краткий реферат проекта, детализация отдельных блоков предусмотрена другими разделами Паспорта): цели и задачи проекта, ожидаемые результаты, области применения результатов, потенциальные потребительские сегменты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</w:pPr>
            <w:r w:rsidRPr="007C4B5E">
              <w:rPr>
                <w:rFonts w:ascii="Times New Roman" w:hAnsi="Times New Roman"/>
              </w:rPr>
              <w:t>Разработка программно-аппаратного комплекса «</w:t>
            </w:r>
            <w:r>
              <w:rPr>
                <w:rFonts w:ascii="Times New Roman" w:hAnsi="Times New Roman"/>
                <w:lang w:val="en-US"/>
              </w:rPr>
              <w:t>Resonix</w:t>
            </w:r>
            <w:r w:rsidRPr="007C4B5E">
              <w:rPr>
                <w:rFonts w:ascii="Times New Roman" w:hAnsi="Times New Roman"/>
              </w:rPr>
              <w:t>» для защиты от радиоэлектронных помех. Цель – создание системы, выделяющей несущую частоту в диапазонах 118-137 МГц (авиация) и 156-174 МГц (морская связь) для обеспечения устойчивой связи и навигации в зоне прямой радиовидимости. Решение предназначено для защиты критической инфраструктуры в Арктической зоне РФ: аэропортов и морских портов, чьи системы связи уязвимы к воздействию РЭБ. Ожидаемый результат – до 01.11.2026 разработать и протестировать один опытный образец, обеспечивающий надежную работу каналов в условиях интенсивных помех.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B30BE0"/>
        </w:tc>
        <w:tc>
          <w:tcPr>
            <w:tcW w:w="9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Базовая бизнес-идея 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Какой продукт (товар/ услуга/ устройство/ ПО/ технология/ процесс и т.д.) будет продаваться*</w:t>
            </w:r>
          </w:p>
          <w:p w:rsidR="00B30BE0" w:rsidRDefault="00B30BE0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Указывается максимально понятно и емко информация о продукте, лежащем в основе стартап-проекта, благодаря реализации которого планируется получать основной доход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 w:rsidRPr="007C4B5E">
              <w:rPr>
                <w:rFonts w:ascii="Times New Roman" w:hAnsi="Times New Roman"/>
              </w:rPr>
              <w:t>Пакетное лицензирование ПО «Стандартное» 1 млн руб – Лицензия ПО для ваших 2-3 модулей – Тех. поддержка, настройка и приемочное тестирование ПО «Корпоративное» 3 млн руб – Лицензия ПО для ваших 3-10 модулей – Приоритетная поддержка, настройка, приемочное тестирование ПАК «Базовый» ~3,5 млн руб – Готовый комплекс (2-3 модуля с ПО) – Аппаратура + предустановленное ПО – Полная настройка и тестирование перед отгрузкой, приемочное тестирование, тех. поддержка ПАК «Расширенный» ~8 млн руб – Готовый комплекс (3-10 модулей с ПО) – Масштабируемая система «под ключ» – Полная настройка и тестирование перед отгрузкой, приемочное тестирование, приоритетная тех. поддержка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spacing w:before="278"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spacing w:before="278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Какую и чью (какого типа потребителей) проблему решает*</w:t>
            </w:r>
          </w:p>
          <w:p w:rsidR="00B30BE0" w:rsidRDefault="00B30BE0">
            <w:pPr>
              <w:tabs>
                <w:tab w:val="left" w:pos="4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Указывается максимально и емко информация о проблеме потенциального потребителя, которую (полностью или частично) сможет решить ваш продукт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 w:rsidRPr="007C4B5E">
              <w:rPr>
                <w:rFonts w:ascii="Times New Roman" w:hAnsi="Times New Roman"/>
              </w:rPr>
              <w:t>Решает проблему уязвимости критически важной инфраструктуры (аэропортов, морских портов) к радиоэлектронным помехам. Потребители сталкиваются с нарушением связи, навигации и управления из-за воздействия средств РЭБ, что приводит к простоям, финансовым потерям и рискам для безопасности. «</w:t>
            </w:r>
            <w:r>
              <w:rPr>
                <w:rFonts w:ascii="Times New Roman" w:hAnsi="Times New Roman"/>
                <w:lang w:val="en-US"/>
              </w:rPr>
              <w:t>Resonix</w:t>
            </w:r>
            <w:r w:rsidRPr="007C4B5E">
              <w:rPr>
                <w:rFonts w:ascii="Times New Roman" w:hAnsi="Times New Roman"/>
              </w:rPr>
              <w:t xml:space="preserve">» обеспечивает устойчивую работу радиоканалов даже при </w:t>
            </w:r>
            <w:r>
              <w:rPr>
                <w:rFonts w:ascii="Times New Roman" w:hAnsi="Times New Roman"/>
                <w:lang w:val="en-US"/>
              </w:rPr>
              <w:t>SNR</w:t>
            </w:r>
            <w:r w:rsidRPr="007C4B5E">
              <w:rPr>
                <w:rFonts w:ascii="Times New Roman" w:hAnsi="Times New Roman"/>
              </w:rPr>
              <w:t xml:space="preserve"> &amp;</w:t>
            </w:r>
            <w:r>
              <w:rPr>
                <w:rFonts w:ascii="Times New Roman" w:hAnsi="Times New Roman"/>
                <w:lang w:val="en-US"/>
              </w:rPr>
              <w:t>lt</w:t>
            </w:r>
            <w:r w:rsidRPr="007C4B5E">
              <w:rPr>
                <w:rFonts w:ascii="Times New Roman" w:hAnsi="Times New Roman"/>
              </w:rPr>
              <w:t>; 0 дБ, динамически адаптируясь к изменению помеховой обстановки.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:rsidR="00B30BE0" w:rsidRDefault="00000000">
            <w:pPr>
              <w:ind w:left="5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Потенциальные потребительские сегменты*</w:t>
            </w:r>
          </w:p>
          <w:p w:rsidR="00B30BE0" w:rsidRDefault="00000000">
            <w:pPr>
              <w:widowControl w:val="0"/>
              <w:tabs>
                <w:tab w:val="left" w:pos="230"/>
              </w:tabs>
              <w:spacing w:before="278" w:after="0" w:line="240" w:lineRule="auto"/>
              <w:jc w:val="both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Указывается краткая информация о потенциальных потребителях с указанием их характеристик (детализация предусмотрена в части 3 данной таблицы): для юридических лиц – категория бизнеса, отрасль, и т.д.; для физических лиц – демографические данные, вкусы, уровень образования, уровень потребления и т.д.; географическое расположение потребителей, сектор рынка (B2B, B2C и др.)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 w:rsidRPr="007C4B5E">
              <w:rPr>
                <w:rFonts w:ascii="Times New Roman" w:hAnsi="Times New Roman"/>
              </w:rPr>
              <w:t xml:space="preserve">Организации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7C4B5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7C4B5E">
              <w:rPr>
                <w:rFonts w:ascii="Times New Roman" w:hAnsi="Times New Roman"/>
              </w:rPr>
              <w:t>-сегмента, работающие в Арктической зоне РФ и эксплуатирующие критически важную инфраструктуру: – аэропорты; – морские порты и пути (включая объекты СМП)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 основе какого научно-технического решения и/или результата будет создан продукт (с указанием использования собственных или существующих разработок)*</w:t>
            </w:r>
          </w:p>
          <w:p w:rsidR="00B30BE0" w:rsidRDefault="00B30BE0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30BE0" w:rsidRDefault="00000000">
            <w:pPr>
              <w:keepLines/>
              <w:tabs>
                <w:tab w:val="left" w:pos="170"/>
              </w:tabs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Указывается необходимый перечень научно-технических решений с их кратким описанием для создания и выпуска на рынок продукта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 w:rsidRPr="007C4B5E">
              <w:rPr>
                <w:rFonts w:ascii="Times New Roman" w:hAnsi="Times New Roman"/>
              </w:rPr>
              <w:t>Продукт будет создан на основе научно-технических решений в области цифровой обработки сигналов и противодействия радиоэлектронным помехам, включая использование спектральных методов для первичного выделения несущей частоты, следящих систем на основе фазовой автоподстройки частоты для сопровождения сигнала и адаптивной нелинейной фильтрации с применением фильтра Калмана для высокоточной оценки параметров в условиях динамических и широкополосных помех. Разработка базируется на собственных алгоритмических наработках с адаптацией существующих методов цифровой обработки сигналов под задачу повышения помехоустойчивости радиотехнических систем.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Бизнес-модель*</w:t>
            </w:r>
          </w:p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Указывается кратко описание способа, который планируется использовать для создания ценности и получения прибыли, в том числе, как планируется выстраивать отношения с потребителями и поставщиками, способы привлечения финансовых и иных ресурсов, какие каналы продвижения и сбыта продукта планируется использовать и развивать, и т.д.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 w:rsidRPr="007C4B5E">
              <w:rPr>
                <w:rFonts w:ascii="Times New Roman" w:hAnsi="Times New Roman"/>
              </w:rPr>
              <w:t>Основывается на продаже лицензии на использование ПО и ее ежегодное сопровождение.</w:t>
            </w:r>
          </w:p>
        </w:tc>
      </w:tr>
      <w:tr w:rsidR="00B30BE0" w:rsidRPr="007C4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 конкуренты*</w:t>
            </w:r>
          </w:p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Кратко указываются основные конкуренты (не менее 5)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Pr="007C4B5E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L3Harris Falcon IV (AN/PRC-117G / AN/PRC-152A) Р-176-1АЕ Bittium Tough SDR Rohde &amp;amp; Schwarz – SOVERON Elbit Systems – E-LynX Protected Tactical SATCOM (PTS / PTW) Silvus Technologies – StreamCaster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tabs>
                <w:tab w:val="left" w:pos="414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Ценностное предложение*</w:t>
            </w:r>
          </w:p>
          <w:p w:rsidR="00B30BE0" w:rsidRDefault="00000000">
            <w:pPr>
              <w:tabs>
                <w:tab w:val="left" w:pos="414"/>
              </w:tabs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Формулируется объяснение, почему клиенты должны вести дела с вами, а не с вашими конкурентами, и с самого начала делает очевидными преимущества ваших продуктов или услуг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 w:rsidRPr="007C4B5E">
              <w:rPr>
                <w:rFonts w:ascii="Times New Roman" w:hAnsi="Times New Roman"/>
              </w:rPr>
              <w:t>Клиенты выбирают нас, потому что мы предлагаем отечественный продукт, который не просто догоняет, а превосходит зарубежные аналоги по ключевым для устойчивости связи параметрам, обеспечивая бесперебойную работу их бизнеса в Арктике и других стратегических регионах. «</w:t>
            </w:r>
            <w:r>
              <w:rPr>
                <w:rFonts w:ascii="Times New Roman" w:hAnsi="Times New Roman"/>
                <w:lang w:val="en-US"/>
              </w:rPr>
              <w:t>Resonix</w:t>
            </w:r>
            <w:r w:rsidRPr="007C4B5E">
              <w:rPr>
                <w:rFonts w:ascii="Times New Roman" w:hAnsi="Times New Roman"/>
              </w:rPr>
              <w:t xml:space="preserve">» предлагает уникальное для российского рынка решение проблемы защиты радиоканалов критической инфраструктуры в условиях активных помех. В отличие от </w:t>
            </w:r>
            <w:r w:rsidRPr="007C4B5E">
              <w:rPr>
                <w:rFonts w:ascii="Times New Roman" w:hAnsi="Times New Roman"/>
              </w:rPr>
              <w:lastRenderedPageBreak/>
              <w:t xml:space="preserve">существующих российских аналогов, которые уступают зарубежным по ключевым параметрам, наше решение обеспечивает: • Высокую чувствительность приемника (целевой показатель -110 дБм), широкий динамический диапазон (80-90 дБ) и высокую скорость перестройки частоты (микросекунды), что позволяет эффективно работать в быстро меняющейся помеховой обстановке. • Устойчивость связи при экстремально низком отношении сигнал/шум (при </w:t>
            </w:r>
            <w:r>
              <w:rPr>
                <w:rFonts w:ascii="Times New Roman" w:hAnsi="Times New Roman"/>
                <w:lang w:val="en-US"/>
              </w:rPr>
              <w:t>SNR</w:t>
            </w:r>
            <w:r w:rsidRPr="007C4B5E">
              <w:rPr>
                <w:rFonts w:ascii="Times New Roman" w:hAnsi="Times New Roman"/>
              </w:rPr>
              <w:t xml:space="preserve"> &amp;</w:t>
            </w:r>
            <w:r>
              <w:rPr>
                <w:rFonts w:ascii="Times New Roman" w:hAnsi="Times New Roman"/>
                <w:lang w:val="en-US"/>
              </w:rPr>
              <w:t>lt</w:t>
            </w:r>
            <w:r w:rsidRPr="007C4B5E">
              <w:rPr>
                <w:rFonts w:ascii="Times New Roman" w:hAnsi="Times New Roman"/>
              </w:rPr>
              <w:t xml:space="preserve">; 0 дБ). • Использование гибридных алгоритмов (адаптивная ФАПЧ, фильтр Калмана, спектральное вычитание) обеспечивает автоматическую подстройку под «плавающий» сигнал и компенсацию дрейфа частоты. Задел в виде перспективы использования ИИ для классификации сигналов и формирования базы спектральных паттернов закладывает основу для будущего превосходства и обучаемости системы. </w:t>
            </w:r>
            <w:r>
              <w:rPr>
                <w:rFonts w:ascii="Times New Roman" w:hAnsi="Times New Roman"/>
                <w:lang w:val="en-US"/>
              </w:rPr>
              <w:t>• Широкий частотный охват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Обоснование реализуемости (устойчивости) бизнеса (конкурентные преимущества (включая наличие уникальных РИД, действующих индустриальных партнеров, доступ к ограниченным ресурсам и т.д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.);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дефицит, дешевизна, уникальность и т.п.)</w:t>
            </w:r>
          </w:p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(для проектов, прошедших во второй этап акселерационной программы)</w:t>
            </w:r>
          </w:p>
          <w:p w:rsidR="00B30BE0" w:rsidRDefault="00B30BE0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Приведите аргументы в пользу реализуемости бизнес-идеи, в чем ее полезность и востребованность продукта по сравнению с другими продуктами на рынке, чем обосновывается потенциальная прибыльность бизнеса, насколько будет бизнес устойчивым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 w:rsidRPr="007C4B5E">
              <w:rPr>
                <w:rFonts w:ascii="Times New Roman" w:hAnsi="Times New Roman"/>
              </w:rPr>
              <w:t xml:space="preserve">В отличие от многих решений на рынке, требующих замены всего парка оборудования, наше разрабатываемое ПО может быть интегрировано в имеющиеся у организаций </w:t>
            </w:r>
            <w:r>
              <w:rPr>
                <w:rFonts w:ascii="Times New Roman" w:hAnsi="Times New Roman"/>
                <w:lang w:val="en-US"/>
              </w:rPr>
              <w:t>SDR</w:t>
            </w:r>
            <w:r w:rsidRPr="007C4B5E">
              <w:rPr>
                <w:rFonts w:ascii="Times New Roman" w:hAnsi="Times New Roman"/>
              </w:rPr>
              <w:t xml:space="preserve">-модули. </w:t>
            </w:r>
            <w:r>
              <w:rPr>
                <w:rFonts w:ascii="Times New Roman" w:hAnsi="Times New Roman"/>
                <w:lang w:val="en-US"/>
              </w:rPr>
              <w:t>Это значительно снижает порог входа для клиента, избавляя его от капитальных затрат на новое железо, и ускоряет процесс внедрения. Работаем совместно с ООО «ДВАА» и АМТП, доступ к ресурсам университета в рамках Центра БАС, Лаборатории ИБ.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B30BE0"/>
        </w:tc>
        <w:tc>
          <w:tcPr>
            <w:tcW w:w="9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BE0" w:rsidRDefault="0000000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Характеристика будущего продукта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 технические параметры, включая обоснование соответствия идеи/задела тематическому направлению (лоту)*</w:t>
            </w:r>
          </w:p>
          <w:p w:rsidR="00B30BE0" w:rsidRDefault="00B30BE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BE0" w:rsidRDefault="00000000">
            <w:pPr>
              <w:widowControl w:val="0"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Необходимо привести основные технические параметры продукта, которые обеспечивают их конкурентоспособность и соответствуют выбранному тематическому направлению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>
              <w:rPr>
                <w:rFonts w:ascii="Times New Roman" w:hAnsi="Times New Roman"/>
                <w:lang w:val="en-US"/>
              </w:rPr>
              <w:t>Целевые частотные диапазоны 118-137 МГц (авиация), 156-174 МГц (морская связь) с перспективой расширения до 300 МГц – 6 ГГц. Ключевой показатель – устойчивый прием и выделение несущей частоты при отношении сигнал/шум (SNR) до -3 дБ. Время обнаружения сигнала – не более 10 мс. Уровень ложных срабатываний – не выше 10⁻². Погрешность оценки параметров сигнала – не более 0,1%. Чувствительность приемника целевая -110 дБм.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Организационные, производственные и финансовые параметры бизнеса</w:t>
            </w:r>
          </w:p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(для проектов, прошедших во второй этап акселерационной программы)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  <w:p w:rsidR="00B30BE0" w:rsidRDefault="00B30BE0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Приводится видение основателя (-лей) стартапа в части выстраивания внутренних процессов организации бизнеса, включая партнерские возможности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>
              <w:rPr>
                <w:rFonts w:ascii="Times New Roman" w:hAnsi="Times New Roman"/>
                <w:lang w:val="en-US"/>
              </w:rPr>
              <w:t>Проектное управление под руководством лидера с распределением ролей в команде. Производственная модель: разработка и лицензирование программного обеспечения; ключевой актив – интеллектуальная собственность (алгоритмы, исходный код на C++ и Python); производство собственной аппаратной части не планируется, используется база готовых SDR-модулей. Партнерства: наличие индустриальных партнеров (ООО «ДВАА», АМТП) и использование ресурсов САФУ для НИОКР. Основной доход – продажа комплексных решений (ПО с аппаратной частью на базе готовых SDR-модулей и российского серверного оборудования) или продажу лицензий на ПО для интеграции в существующие модули. Ключевые затраты: ФОТ разработчиков, сертификация, патентование, закупка тестового оборудования и СКЗИ.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 конкурентные преимущества</w:t>
            </w:r>
          </w:p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(для проектов, прошедших во второй этап акселерационной программы)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  <w:p w:rsidR="00B30BE0" w:rsidRDefault="00B30BE0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Необходимо привести описание наиболее значимых качественных и количественных характеристик продукта, которые обеспечивают конкурентные преимущества в сравнении с существующими аналогами (сравнение по стоимостным, техническим параметрам и проч.)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>
              <w:rPr>
                <w:rFonts w:ascii="Times New Roman" w:hAnsi="Times New Roman"/>
                <w:lang w:val="en-US"/>
              </w:rPr>
              <w:t>Ключевые конкурентные преимущества: 1. Способность гарантированно работать при SNR до -3 дБ с временем обнаружения ≤10 мс. 2. Полностью отечественная программно-аппаратная программная платформа. 3. Разрабатываемое ПО может быть интегрировано в имеющиеся у организаций SDR-модули). 4. Высокая адаптивность на основе гибридных алгоритмов (ФАПЧ, фильтр Калман), превосходящая статические методы фильтрации аналогов. 5. Криптозащита трафика на аппаратном уровне.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Научно-техническое решение и/или результаты, необходимые для создания продукции</w:t>
            </w:r>
          </w:p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(для проектов, прошедших во второй этап акселерационной программы)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  <w:p w:rsidR="00B30BE0" w:rsidRDefault="00B30BE0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Описываются технические параметры научно-технических решений/ результатов, указанных пункте 12, подтверждающие/ обосновывающие достижение характеристик продукта, обеспечивающих их конкурентоспособность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>
              <w:rPr>
                <w:rFonts w:ascii="Times New Roman" w:hAnsi="Times New Roman"/>
                <w:lang w:val="en-US"/>
              </w:rPr>
              <w:t>Научно-технические решения: 1. Комплекс алгоритмов цифровой обработки сигналов (ЦОС) на C++, включающий: спектральный анализ на основе БПФ для обнаружения сигнала при SNR до -3 дБ; адаптивную систему ФАПЧ с расширенной полосой захвата (время подстройки – миллисекунды); модифицированный фильтр Калмана и адаптивные фильтры (LMS/RLS) для подавления сложных помех, снижающие ошибку оценки. 2. Программный комплекс, обеспечивающий интеграцию с SDR через SoapySDR и работу на отечественном ПО. 3. Решение для аппаратного шифрования через интеграцию с СКЗИ.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«Задел». Уровень готовности продукта TRL</w:t>
            </w:r>
          </w:p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(для проектов, прошедших во второй этап акселерационной программы)*</w:t>
            </w:r>
          </w:p>
          <w:p w:rsidR="00B30BE0" w:rsidRDefault="00B30BE0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Необходимо указать максимально емко и кратко, насколько проработан стартап-проект по итогам прохождения акселерационной программы (организационные, кадровые, материальные и др.), позволяющие максимально эффективно развивать стартап дальше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>
              <w:rPr>
                <w:rFonts w:ascii="Times New Roman" w:hAnsi="Times New Roman"/>
                <w:lang w:val="en-US"/>
              </w:rPr>
              <w:t>Уровень готовности продукта (TRL) оценивается как 2. Сформирована проектная команда. Имеется функциональная схема системы, прототипы ключевых алгоритмов (ФАПЧ, фильтрация). Ведутся работы по созданию оптимизированной версии на C++ и интеграции в единый программный комплекс. После акселерации проект будет иметь действующий программный прототип, защищенные РИД и детальный план коммерциализации.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Соответствие проекта научным и(или) научно-техническим приоритетам образовательной организации/региона заявителя/предприятия</w:t>
            </w:r>
          </w:p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(для проектов, прошедших во второй этап акселерационной программы)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>
              <w:rPr>
                <w:rFonts w:ascii="Times New Roman" w:hAnsi="Times New Roman"/>
                <w:lang w:val="en-US"/>
              </w:rPr>
              <w:t>Проект полностью соответствует научно-техническим приоритетам региона и вуза: напрямую поддерживает стратегию развития Арктической зоны РФ по обеспечению технологического суверенитета и безопасности критической инфраструктуры. Соответствует программе развития САФУ как опорного вуза Арктики, ориентированного на разработку высоких технологий для северных территорий. Используется отечественное ОС, СКЗИ и вычислительные платформы.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Каналы продвижения будущего продукта</w:t>
            </w:r>
          </w:p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(для проектов, прошедших во второй этап акселерационной программы)</w:t>
            </w:r>
          </w:p>
          <w:p w:rsidR="00B30BE0" w:rsidRDefault="00B30BE0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Необходимо указать, какую маркетинговую стратегию планируется применять, привести кратко аргументы в пользу выбора тех или иных каналов продвижения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>
              <w:rPr>
                <w:rFonts w:ascii="Times New Roman" w:hAnsi="Times New Roman"/>
                <w:lang w:val="en-US"/>
              </w:rPr>
              <w:t>Каналы продвижения: B2B-маркетинг через участие в специализированных выставках и конференциях по Арктике, телекоммуникациям и ИБ; контент-маркетинг (статьи, технические кейсы в отраслевых СМИ, посвященные практическому применению алгоритмов ЦОС для противодействия РЭБ); партнерский маркетинг (совместные вебинары и презентации с ООО «ДВАА», АМТП).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Каналы сбыта будущего продукта</w:t>
            </w:r>
          </w:p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(для проектов, прошедших во второй этап акселерационной программы)</w:t>
            </w:r>
          </w:p>
          <w:p w:rsidR="00B30BE0" w:rsidRDefault="00B30BE0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Указать какие каналы сбыта планируется использовать для реализации продукта и дать кратко обоснование выбора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>
              <w:rPr>
                <w:rFonts w:ascii="Times New Roman" w:hAnsi="Times New Roman"/>
                <w:lang w:val="en-US"/>
              </w:rPr>
              <w:t>Прямые продажи – основной канал, заключение договоров напрямую с конечными заказчиками (аэропорты, морские порты) и системными интеграторами, специализирующимися на решениях для КИИ; партнерская сеть – продажи через индустриальных партнеров (ООО «ДВАА»), которые могут включать решение в свои комплексные поставки; госзаказ – участие в тендерах на поставку ПО для объектов КИИ и в рамках госпрограмм по импортозамещению и развитию Арктики.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B30BE0"/>
        </w:tc>
        <w:tc>
          <w:tcPr>
            <w:tcW w:w="9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Next/>
              <w:spacing w:before="120" w:after="12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Характеристика проблемы,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на решение которой направлен стартап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-проект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Какая часть проблемы решается (может быть решена)*</w:t>
            </w:r>
          </w:p>
          <w:p w:rsidR="00B30BE0" w:rsidRDefault="00B30BE0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Необходимо детально раскрыть вопрос, поставленный в пункте 10, описав, какая часть проблемы или вся проблема решается с помощью стартап-проекта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>
              <w:rPr>
                <w:rFonts w:ascii="Times New Roman" w:hAnsi="Times New Roman"/>
                <w:lang w:val="en-US"/>
              </w:rPr>
              <w:t>Наш проект решает ключевую часть проблемы – обеспечение устойчивой связи в условиях активных радиоэлектронных помех. Мы не просто ослабляем помеху, а гарантируем выделение и сопровождение полезного сигнала даже когда его мощность ниже мощности шума (SNR &amp;lt; 0 дБ). Это позволяет полностью предотвратить полный простой критической инфраструктуры (аэропортов, портов) из-за потери связи и навигации, сводя его вероятность к 0,5%.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«Держатель» проблемы, его мотивации и возможности решения проблемы с использованием продукции*</w:t>
            </w:r>
          </w:p>
          <w:p w:rsidR="00B30BE0" w:rsidRDefault="00B30BE0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Необходимо детально описать взаимосвязь между выявленной проблемой и потенциальным потребителем (см. пункты 9, 10 и 11)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>
              <w:rPr>
                <w:rFonts w:ascii="Times New Roman" w:hAnsi="Times New Roman"/>
                <w:lang w:val="en-US"/>
              </w:rPr>
              <w:t>Держатель проблемы – руководство и технические службы критической инфраструктуры (аэропортов, морских портов), таких как АМТП, ММТП, аэропорт «Талаги». Их мотивация: 1. Финансовая: избежание многомиллионных убытков от простоев (для аэропорта «Талаги» – до 14 млн руб./день) и штрафов по ФЗ-187 и нормам транспортной безопасности. 2. Операционная: обеспечение бесперебойности логистических цепочек и транспортной безопасности. 3. Репутационная: сохранение имиджа надежного оператора. Возможности решения с «Resonix»: решение устраняет угрозу, переводя ее из категории «катастрофического риска» в управляемый параметр.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Каким способом будет решена проблема*</w:t>
            </w:r>
          </w:p>
          <w:p w:rsidR="00B30BE0" w:rsidRDefault="00B30BE0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Необходимо описать детально, как именно ваши товары и услуги помогут потребителям справляться с проблемой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>
              <w:rPr>
                <w:rFonts w:ascii="Times New Roman" w:hAnsi="Times New Roman"/>
                <w:lang w:val="en-US"/>
              </w:rPr>
              <w:t>Проблема решается за счет внедрения нашего программно-аппаратного комплекса «Resonix» на объекте заказчика (либо ПО в имеющийся модуль). Технически это выглядит так: 1. Система в реальном времени принимает радиосигнал (в т.ч. с помехой). 2. С помощью каскада гибридных алгоритмов (БПФ, адаптивная ФАПЧ, фильтр Калмана) производится анализ спектра, обнаружение и «выдергивание» полезной несущей частоты даже из мощного шума. 3. Система динамически подстраивается под дрейф частоты и изменения в помеховой обстановке. 4. Очищенный и стабилизированный сигнал поступает в штатные системы связи и навигации, обеспечивая их штатную работу. Для потребителя это означает, что его оборудование продолжает работать, а связь и навигация остаются устойчивыми, как будто помехи отсутствуют.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Оценка потенциала «рынка» и рентабельности бизнеса</w:t>
            </w:r>
          </w:p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(для проектов, прошедших во второй этап акселерационной программы)</w:t>
            </w:r>
          </w:p>
          <w:p w:rsidR="00B30BE0" w:rsidRDefault="00B30BE0">
            <w:pPr>
              <w:keepLine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Необходимо привести кратко обоснование сегмента и доли рынка, потенциальные возможности для масштабирования бизнеса, а также детально раскрыть информацию, указанную в пункте 16.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>
              <w:rPr>
                <w:rFonts w:ascii="Times New Roman" w:hAnsi="Times New Roman"/>
                <w:lang w:val="en-US"/>
              </w:rPr>
              <w:t xml:space="preserve">Согласно финансовой модели, номинальный срок окупаемости проекта составляет 3,5 года, а дисконтированный (при ставке 30%) — 3,9 года. Проект демонстрирует положительную экономическую эффективность: NPV = 292,7 тыс. руб., IRR = 33%, ROI = 244,3%, что подтверждает его инвестиционную привлекательность и способность создавать добавленную стоимость даже при высокой требуемой доходности. Достижение операционной безубыточности </w:t>
            </w:r>
            <w:r>
              <w:rPr>
                <w:rFonts w:ascii="Times New Roman" w:hAnsi="Times New Roman"/>
                <w:lang w:val="en-US"/>
              </w:rPr>
              <w:lastRenderedPageBreak/>
              <w:t>планируется на 13-й месяц после выхода на рынок при реализации 5 единиц продукта с суммарной выручкой ~9,93 млн руб., что соответствует плану продаж. Финансовые показатели по годам подтверждают устойчивый рост: выручка возрастает с 0 руб. в 2025-2026 до 20 млн руб. в 2028-2029 при сохранении положительной чистой прибыли с первого коммерческого года. Масштабирование и устойчивость бизнеса обеспечивается за счет: – Перехода от единичных внедрений к тиражируемым отраслевым решениям («портовый», «авиационный», «нефтегазовый» пакеты) – Развития партнерской сети (OEM-каналы, интеграторы), позволяющей наращивать объемы без пропорционального роста затрат – Постепенного увеличения количества внедрений с 4 в первый коммерческий год до 6 в год к 2028-2029 – Наличия индустриальных партнеров и доступа к ресурсам САФУ, снижающих затраты на НИОКР Рентабельность бизнес-модели подтверждается расчетами: при достижении плановых показателей проект демонстрирует высокую отдачу на вложенный капитал (ROI &amp;gt; 200%) и сохраняет положительную динамику развития в средне- и долгосрочной перспективе.</w:t>
            </w:r>
          </w:p>
        </w:tc>
      </w:tr>
      <w:tr w:rsidR="00B3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BE0" w:rsidRDefault="00000000">
            <w:pPr>
              <w:keepLines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0BE0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План дальнейшего развития стартап-проекта</w:t>
            </w:r>
          </w:p>
          <w:p w:rsidR="00B30BE0" w:rsidRDefault="00000000">
            <w:pPr>
              <w:keepLines/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(для проектов, прошедших во второй этап акселерационной программы)</w:t>
            </w:r>
          </w:p>
          <w:p w:rsidR="00B30BE0" w:rsidRDefault="00B30B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BE0" w:rsidRDefault="00000000">
            <w:pPr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Укажите, какие шаги будут предприняты в течение 6-12 месяцев после завершения прохождения акселерационной программы, какие меры поддержки планируется привлечь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BE0" w:rsidRDefault="00000000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</w:pPr>
            <w:r>
              <w:rPr>
                <w:rFonts w:ascii="Times New Roman" w:hAnsi="Times New Roman"/>
                <w:lang w:val="en-US"/>
              </w:rPr>
              <w:t>В течение 6-12 месяцев после акселерации: 1. Доведение прототипа до TRL 4 (при лабораторных испытаниях). 2. Проведение пилотных испытаний на площадке партнера. 3. Подача заявок на гранты (Фонд содействия инновациям и др.) и привлечение первого инвестора (посевные инвестиции). 4. Начало процедуры сертификации ПО для применения на объектах КИИ.</w:t>
            </w:r>
          </w:p>
        </w:tc>
      </w:tr>
    </w:tbl>
    <w:p w:rsidR="00B30BE0" w:rsidRDefault="00B30BE0">
      <w:pPr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0BE0" w:rsidRDefault="00B30BE0">
      <w:pPr>
        <w:widowControl w:val="0"/>
        <w:spacing w:line="240" w:lineRule="auto"/>
        <w:ind w:left="108" w:hanging="108"/>
      </w:pPr>
    </w:p>
    <w:sectPr w:rsidR="00B30BE0">
      <w:headerReference w:type="default" r:id="rId6"/>
      <w:footerReference w:type="default" r:id="rId7"/>
      <w:pgSz w:w="11900" w:h="16840"/>
      <w:pgMar w:top="426" w:right="851" w:bottom="56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408A" w:rsidRDefault="00AB408A">
      <w:pPr>
        <w:spacing w:after="0" w:line="240" w:lineRule="auto"/>
      </w:pPr>
      <w:r>
        <w:separator/>
      </w:r>
    </w:p>
  </w:endnote>
  <w:endnote w:type="continuationSeparator" w:id="0">
    <w:p w:rsidR="00AB408A" w:rsidRDefault="00AB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0BE0" w:rsidRDefault="00B30BE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408A" w:rsidRDefault="00AB408A">
      <w:pPr>
        <w:spacing w:after="0" w:line="240" w:lineRule="auto"/>
      </w:pPr>
      <w:r>
        <w:separator/>
      </w:r>
    </w:p>
  </w:footnote>
  <w:footnote w:type="continuationSeparator" w:id="0">
    <w:p w:rsidR="00AB408A" w:rsidRDefault="00AB4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0BE0" w:rsidRDefault="00B30B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E0"/>
    <w:rsid w:val="007C4B5E"/>
    <w:rsid w:val="00AB408A"/>
    <w:rsid w:val="00B3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A8D1506-B3BD-864C-898D-34C879E0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  <w:outlineLvl w:val="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pPr>
      <w:widowControl w:val="0"/>
      <w:outlineLvl w:val="0"/>
    </w:pPr>
    <w:rPr>
      <w:rFonts w:cs="Arial Unicode MS"/>
      <w:color w:val="000000"/>
      <w:sz w:val="24"/>
      <w:szCs w:val="24"/>
      <w:u w:color="000000"/>
    </w:rPr>
  </w:style>
  <w:style w:type="character" w:customStyle="1" w:styleId="A5">
    <w:name w:val="Нет A"/>
  </w:style>
  <w:style w:type="paragraph" w:customStyle="1" w:styleId="A6">
    <w:name w:val="Основной текст A"/>
    <w:pPr>
      <w:outlineLvl w:val="0"/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NormalA">
    <w:name w:val="Normal A"/>
    <w:pPr>
      <w:outlineLvl w:val="0"/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3039</Words>
  <Characters>17325</Characters>
  <Application>Microsoft Office Word</Application>
  <DocSecurity>0</DocSecurity>
  <Lines>144</Lines>
  <Paragraphs>40</Paragraphs>
  <ScaleCrop>false</ScaleCrop>
  <Company/>
  <LinksUpToDate>false</LinksUpToDate>
  <CharactersWithSpaces>20324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Лиза Трущалова</cp:lastModifiedBy>
  <cp:revision>1</cp:revision>
  <dcterms:created xsi:type="dcterms:W3CDTF">2025-12-02T17:34:00Z</dcterms:created>
  <dcterms:modified xsi:type="dcterms:W3CDTF">2025-12-02T17:34:00Z</dcterms:modified>
</cp:coreProperties>
</file>