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ConsPlusNormal1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ConsPlusNormal1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16 к Договору</w:t>
      </w:r>
    </w:p>
    <w:p>
      <w:pPr>
        <w:pStyle w:val="Normal"/>
        <w:spacing w:before="91" w:after="160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03.09.2025 № 25-075-65580-1-0193-000182</w:t>
      </w:r>
    </w:p>
    <w:p>
      <w:pPr>
        <w:pStyle w:val="Normal"/>
        <w:spacing w:before="91" w:after="160"/>
        <w:ind w:right="176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caps/>
          <w:sz w:val="32"/>
        </w:rPr>
      </w:pPr>
      <w:r>
        <w:rPr>
          <w:rFonts w:cs="Times New Roman" w:ascii="Times New Roman" w:hAnsi="Times New Roman"/>
          <w:b/>
          <w:caps/>
          <w:sz w:val="32"/>
        </w:rPr>
        <w:t>Паспорт проектной (студенческой) командЫ</w:t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</w:t>
      </w:r>
      <w:r>
        <w:rPr>
          <w:rFonts w:cs="Times New Roman"/>
          <w:b/>
          <w:caps/>
          <w:sz w:val="28"/>
        </w:rPr>
        <w:t>.</w:t>
      </w:r>
      <w:r>
        <w:rPr>
          <w:rFonts w:cs="Times New Roman"/>
          <w:b/>
          <w:caps/>
          <w:sz w:val="32"/>
        </w:rPr>
        <w:t xml:space="preserve"> </w:t>
      </w:r>
      <w:r>
        <w:rPr>
          <w:rFonts w:cs="Times New Roman"/>
          <w:b/>
          <w:caps/>
          <w:sz w:val="28"/>
        </w:rPr>
        <w:t xml:space="preserve">Общая информация о проектной </w:t>
        <w:br/>
        <w:t>(студенческой) команде</w:t>
      </w:r>
    </w:p>
    <w:p>
      <w:pPr>
        <w:pStyle w:val="Normal"/>
        <w:widowControl w:val="false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tbl>
      <w:tblPr>
        <w:tblStyle w:val="TableNormal"/>
        <w:tblW w:w="9939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632"/>
        <w:gridCol w:w="4034"/>
        <w:gridCol w:w="5273"/>
      </w:tblGrid>
      <w:tr>
        <w:trPr>
          <w:trHeight w:val="44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ФИО лидера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Text1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0"/>
              </w:rPr>
            </w:pPr>
            <w:r>
              <w:rPr>
                <w:rFonts w:eastAsia="Noto Serif CJK SC" w:cs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Трущалова Елизавета Андреевна</w:t>
            </w:r>
          </w:p>
        </w:tc>
      </w:tr>
      <w:tr>
        <w:trPr>
          <w:trHeight w:val="45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Ссылка на профиль лидера команды в информационной системе Leader-ID*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https://leader-id.ru/users/3081648</w:t>
            </w:r>
          </w:p>
        </w:tc>
      </w:tr>
      <w:tr>
        <w:trPr>
          <w:trHeight w:val="22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Количество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7</w:t>
            </w:r>
          </w:p>
        </w:tc>
      </w:tr>
      <w:tr>
        <w:trPr>
          <w:trHeight w:val="22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Стадия развития команды (статус)*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Команда сформирована</w:t>
            </w:r>
          </w:p>
        </w:tc>
      </w:tr>
      <w:tr>
        <w:trPr>
          <w:trHeight w:val="22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Наставник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Бугаенко Оксана Дмитриевна</w:t>
            </w:r>
          </w:p>
        </w:tc>
      </w:tr>
      <w:tr>
        <w:trPr>
          <w:trHeight w:val="45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6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Название проекта, над которым работает команда*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Подсистема противодействия радиоэлектронной борьбы с выделением несущей частоты из общего сигнала/шума</w:t>
            </w:r>
          </w:p>
        </w:tc>
      </w:tr>
      <w:tr>
        <w:trPr>
          <w:trHeight w:val="464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7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Ссылка на цифровой профиль проекта в Projects*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hyperlink r:id="rId6" w:history="1">
              <w:r>
                <w:t xml:space="preserve">https://pt.2035.university/project/podsistema-protivodejstvia-radioelektronnoj-borby-s-vydeleniem-nesusej-castoty-iz-obsego-signalasuma</w:t>
              </w:r>
            </w:hyperlink>
          </w:p>
        </w:tc>
      </w:tr>
      <w:tr>
        <w:trPr>
          <w:trHeight w:val="44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1"/>
              <w:suppressAutoHyphens w:val="true"/>
              <w:spacing w:before="278" w:after="0"/>
              <w:ind w:hanging="0" w:left="0"/>
              <w:rPr>
                <w:rFonts w:cs="Times New Roman"/>
              </w:rPr>
            </w:pPr>
            <w:r>
              <w:rPr>
                <w:rFonts w:eastAsia="Noto Serif CJK SC" w:cs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8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Text1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0"/>
              </w:rPr>
            </w:pPr>
            <w:r>
              <w:rPr>
                <w:rFonts w:eastAsia="Noto Serif CJK SC" w:cs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Рынок НТИ*</w:t>
              <w:br/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TechNet</w:t>
            </w:r>
          </w:p>
        </w:tc>
      </w:tr>
      <w:tr>
        <w:trPr>
          <w:trHeight w:val="226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9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Сквозные технологии*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Технологии информационной безопасности</w:t>
            </w:r>
          </w:p>
        </w:tc>
      </w:tr>
      <w:tr>
        <w:trPr>
          <w:trHeight w:val="88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1"/>
              <w:keepLines/>
              <w:tabs>
                <w:tab w:val="clear" w:pos="708"/>
                <w:tab w:val="left" w:pos="170" w:leader="none"/>
              </w:tabs>
              <w:suppressAutoHyphens w:val="true"/>
              <w:spacing w:before="278" w:after="0"/>
              <w:ind w:hanging="0" w:left="0"/>
              <w:rPr>
                <w:rFonts w:cs="Times New Roman"/>
              </w:rPr>
            </w:pPr>
            <w:r>
              <w:rPr>
                <w:rFonts w:eastAsia="Noto Serif CJK SC" w:cs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10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Text1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0"/>
              </w:rPr>
            </w:pPr>
            <w:r>
              <w:rPr>
                <w:rFonts w:eastAsia="Noto Serif CJK SC" w:cs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Технологическое направление в соответствии с перечнем критических технологий РФ*</w:t>
              <w:br/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Технологии создания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системами.</w:t>
            </w:r>
          </w:p>
        </w:tc>
      </w:tr>
      <w:tr>
        <w:trPr>
          <w:trHeight w:val="22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1"/>
              <w:widowControl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ИНН вуза (акселератора)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2901039102</w:t>
            </w:r>
          </w:p>
        </w:tc>
      </w:tr>
      <w:tr>
        <w:trPr>
          <w:trHeight w:val="22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1"/>
              <w:widowControl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Вуз (акселератора)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ФГАОУ ВО «Северный (Арктический) федеральный университет имени М. В. Ломоносова».</w:t>
            </w:r>
          </w:p>
        </w:tc>
      </w:tr>
      <w:tr>
        <w:trPr>
          <w:trHeight w:val="22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1"/>
              <w:widowControl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Регион присутствия акселератора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Архангельская область</w:t>
            </w:r>
          </w:p>
        </w:tc>
      </w:tr>
    </w:tbl>
    <w:p>
      <w:pPr>
        <w:pStyle w:val="Normal"/>
        <w:widowControl w:val="false"/>
        <w:spacing w:lineRule="auto" w:line="24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II</w:t>
      </w:r>
      <w:r>
        <w:rPr>
          <w:rFonts w:cs="Times New Roman"/>
          <w:b/>
          <w:caps/>
          <w:sz w:val="28"/>
        </w:rPr>
        <w:t>. Состав команды и определение ролей в ней</w:t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caps/>
          <w:sz w:val="32"/>
        </w:rPr>
      </w:pPr>
      <w:r>
        <w:rPr/>
      </w:r>
    </w:p>
    <w:tbl>
      <w:tblGrid>
        <w:gridCol w:w="500" w:type="dxa"/>
        <w:gridCol w:w="4000" w:type="dxa"/>
        <w:gridCol w:w="5500" w:type="dxa"/>
      </w:tblGrid>
      <w:tblPr>
        <w:tblW w:w="0" w:type="pct"/>
        <w:tblLayout w:type="autofit"/>
        <w:bidiVisual w:val="0"/>
        <w:tblCellMar>
          <w:top w:w="75" w:type="dxa"/>
          <w:left w:w="75" w:type="dxa"/>
          <w:right w:w="75" w:type="dxa"/>
          <w:bottom w:w="75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40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1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ФИО*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Трущалова Елизавета Андреевна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Ссылка на профиль в информационной системе Leader-ID*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https://leader-id.ru/users/3081648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Cпециальность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Информационная безопасность, профиль «Организация и технологии защиты информации»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Курс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Должность (для работников вуза)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Роль в команде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Лидер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Функциональные задачи в команде*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Общее стратегическое видение и управление проектом. Формирование и поддержание отношений с ключевыми индустриальными партнерами (ООО «ДВАА», АМТП, Россети). Координация деятельности с партнерами и инвесторами (гранты, инвесторы). Принятие ключевых решений по продукту и бизнес-модели. Координация работы всей команды. Генерация и отбор перспективных идей. Анализ результатов и подготовка технической документации. </w:t>
            </w:r>
          </w:p>
        </w:tc>
      </w:tr>
      <w:tr>
        <w:trPr/>
        <w:tc>
          <w:tcPr>
            <w:tcW w:w="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40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2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ФИО*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Червочкина Александра Сергеевна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Ссылка на профиль в информационной системе Leader-ID*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https://leader-id.ru/users/2159790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Cпециальность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Курс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Должность (для работников вуза)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Роль в команде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Администратор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Функциональные задачи в команде*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Управление проектными процессами, документацией и внутренней отчетностью. Организация встреч, контроль сроков, обеспечение ресурсами. «Столп операционной эффективности»</w:t>
            </w:r>
          </w:p>
        </w:tc>
      </w:tr>
      <w:tr>
        <w:trPr/>
        <w:tc>
          <w:tcPr>
            <w:tcW w:w="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40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3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ФИО*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Шадрина Дарья Андреевна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Ссылка на профиль в информационной системе Leader-ID*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https://leader-id.ru/users/6356708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Cпециальность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Бизнес-информатика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Курс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Должность (для работников вуза)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Роль в команде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Бизнес-аналитик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Функциональные задачи в команде*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Анализ и оценка рынка. Разработка бизнес-модели, анализ рынка и конкурентов. Формирование ценностного предложения и финансовых моделей (NPV, IRR, ROI). Работа над каналами сбыта и продвижения.. Оценка рисков проекта. Составление финансового, производственного, маркетингового и организационного плана.</w:t>
            </w:r>
          </w:p>
        </w:tc>
      </w:tr>
      <w:tr>
        <w:trPr/>
        <w:tc>
          <w:tcPr>
            <w:tcW w:w="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40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4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ФИО*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Выдыш Максим Владимирович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Ссылка на профиль в информационной системе Leader-ID*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https://leader-id.ru/users/4226136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Cпециальность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Информационная безопасность, профиль «Организация и технологии защиты информации»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Курс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Должность (для работников вуза)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Роль в команде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Разработчик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Функциональные задачи в команде*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Реализация методов выделения несущей частоты и адаптивных фильтров для работы в условиях шума. Улучшение производительности, исправление ошибок и внедрение доработок по результатам тестирования. Обеспечение совместимости ПО с отечественным аппаратным и программным обеспечением (ОС, СКЗИ). Работа над интеграцией в существующую инфраструктуру заказчиков.</w:t>
            </w:r>
          </w:p>
        </w:tc>
      </w:tr>
      <w:tr>
        <w:trPr/>
        <w:tc>
          <w:tcPr>
            <w:tcW w:w="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40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5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ФИО*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Голубев Дмитрий Евгеньевич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Ссылка на профиль в информационной системе Leader-ID*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https://leader-id.ru/users/7043891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Cпециальность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Информационная безопасность, профиль «Организация и технологии защиты информации»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Курс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Должность (для работников вуза)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Роль в команде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Тестировщик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Функциональные задачи в команде*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Создание тестовых сигналов и сценариев, проверка корректности работы алгоритмов при различных условиях. Систематизация ошибок, оценка эффективности алгоритмов. Оформление рекомендаций по улучшению алгоритмов и работы подсистемы.</w:t>
            </w:r>
          </w:p>
        </w:tc>
      </w:tr>
      <w:tr>
        <w:trPr/>
        <w:tc>
          <w:tcPr>
            <w:tcW w:w="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40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6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ФИО*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Малеев Михаил Алексеевич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Ссылка на профиль в информационной системе Leader-ID*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https://leader-id.ru/users/7042928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Cпециальность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Информационная безопасность, профиль «Организация и технологии защиты информации»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Курс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Должность (для работников вуза)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Роль в команде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Разработчик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Функциональные задачи в команде*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Исследование технических условий и условий работы подсистемы. Создание и реализация методов выделения несущей частоты и фильтрации сигналов на основе анализа требований. Настройка алгоритмов для эффективной работы в реальных условиях, интеграция с другими модулями системы. Правовое сопровождение (патентование РИД)</w:t>
            </w:r>
          </w:p>
        </w:tc>
      </w:tr>
      <w:tr>
        <w:trPr/>
        <w:tc>
          <w:tcPr>
            <w:tcW w:w="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40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7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ФИО*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Авдушева Мария Сергеевна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Ссылка на профиль в информационной системе Leader-ID*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https://leader-id.ru/users/4209058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Cпециальность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Информационная безопасность, профиль «Организация и технологии защиты информации»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Курс (для студентов)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Должность (для работников вуза)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Роль в команде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Дизайнер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Функциональные задачи в команде*</w:t>
            </w:r>
          </w:p>
        </w:tc>
        <w:tc>
          <w:tcPr/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Проектирование информационной архитектуры и визуализации данных. Проектирование пользовательского интерфейса и взаимодействия. Управление коммуникациями внутри команды и с внешними стейкхолдерами. Подготовка презентационных материалов, отчетов для грантодателей. Организация мероприятий</w:t>
            </w:r>
          </w:p>
        </w:tc>
      </w:tr>
    </w:tbl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8"/>
        </w:rPr>
        <w:t>III</w:t>
      </w:r>
      <w:r>
        <w:rPr>
          <w:rFonts w:cs="Times New Roman" w:ascii="Times New Roman" w:hAnsi="Times New Roman"/>
          <w:b/>
          <w:caps/>
          <w:sz w:val="28"/>
        </w:rPr>
        <w:t>. Общий план развития участников команды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tbl>
      <w:tblPr>
        <w:tblStyle w:val="TableNormal"/>
        <w:tblW w:w="9939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632"/>
        <w:gridCol w:w="4034"/>
        <w:gridCol w:w="5273"/>
      </w:tblGrid>
      <w:tr>
        <w:trPr>
          <w:trHeight w:val="44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Общие цели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Text1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0"/>
              </w:rPr>
            </w:pPr>
            <w:r>
              <w:rPr>
                <w:rFonts w:eastAsia="Noto Serif CJK SC" w:cs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Разработка и вывод на рынок программно-аппаратного комплекса «Resonix» для защиты критической инфраструктуры от радиоэлектронных помех. Создание опытного образца до 01.11.2026, достижение операционной безубыточности в течение 1,5 лет после выхода на рынок, выход на выручку 20 млн руб. к 2028-2029 году.</w:t>
            </w:r>
          </w:p>
        </w:tc>
      </w:tr>
      <w:tr>
        <w:trPr>
          <w:trHeight w:val="45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Ключевые гипотезы, которые будут протестированы (идеи проектов)*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Возможность выделения несущей частоты при отношении сигнал/шум (SNR) &amp;lt; 0 дБ Эффективность гибридных алгоритмов (ФАПЧ + фильтр Калмана) в условиях интенсивных помех Готовность рынка к интеграции ПО в существующие SDR-модули заказчиков Экономическая эффективность решения (снижение убытков от простоев на 2+ млн руб. в год на объект)</w:t>
            </w:r>
          </w:p>
        </w:tc>
      </w:tr>
      <w:tr>
        <w:trPr>
          <w:trHeight w:val="45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общие методы развития компетенций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Участие в акселерационной программе «Российская Арктика» Менторские встречи с промышленными партнерами (ООО «ДВАА», АМТП, Аэропорт Талаги, Россети) Повышение квалификации участников команды (курсы по языкам программирования, радиоэлектроники) Участие в отраслевых конференциях и выставках («Армия», «Арктика»), Практика Agile-разработки Проведение CustDev-интервью с потенциальными клиентами Разворачивание и проработка бизнес-симуляции проекта Работа с наставником и трекером проекта (менторинг) Проведение тестовых выступлений перед аудиторией (аудитория: преподаватели и студенты ВШИТАС, представители работодателей) Практическая разработка MVP</w:t>
            </w:r>
          </w:p>
        </w:tc>
      </w:tr>
      <w:tr>
        <w:trPr>
          <w:trHeight w:val="45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 отслеживания развития компетенций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Оценка выполнения этапов проекта по методологии TRL Обратная связь от промышленных партнеров по результатам пилотных испытаний, обратная связь от наставников проекта. Регулярная самооценка по чек-листам компетенций, обратная связь от наставника, оценка прогресса по выполнению задач в рамках спринтов, анализ результатов тестирования гипотез, участие в пилотных проектах, метрики выполнения задач</w:t>
            </w:r>
          </w:p>
        </w:tc>
      </w:tr>
      <w:tr>
        <w:trPr>
          <w:trHeight w:val="45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Ожидаемая помощь от организаторов акселерационной программы, наставников*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Экспертная поддержка в валидации технологических решений Содействие в установлении контактов с потенциальными заказчиками Доступ к лабораторному оборудованию и испытательным стендам Консультации по бизнес-модели, помощь в поиске пилотных клиентов, экспертиза в области информационной безопасности, поддержка в подготовке заявок на гранты (ФСИ, Опора, Яндекс), доступ к отраслевым контактам</w:t>
            </w:r>
          </w:p>
        </w:tc>
      </w:tr>
    </w:tbl>
    <w:p>
      <w:pPr>
        <w:pStyle w:val="Normal"/>
        <w:widowControl w:val="false"/>
        <w:spacing w:lineRule="auto" w:line="24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widowControl w:val="false"/>
        <w:spacing w:lineRule="auto" w:line="24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IV</w:t>
      </w:r>
      <w:r>
        <w:rPr>
          <w:rFonts w:cs="Times New Roman"/>
          <w:b/>
          <w:caps/>
          <w:sz w:val="28"/>
        </w:rPr>
        <w:t xml:space="preserve">. Оценка стартового потенциала команды по результатам входной диагностики </w:t>
        <w:br/>
      </w:r>
      <w:r>
        <w:rPr>
          <w:rFonts w:cs="Times New Roman"/>
          <w:i/>
        </w:rPr>
        <w:t>(заполняется совместно с наставником по шкале 0-5, где 0 - отсутствие навыка/компетенции)</w:t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caps/>
          <w:sz w:val="32"/>
        </w:rPr>
      </w:r>
    </w:p>
    <w:tbl>
      <w:tblPr>
        <w:tblStyle w:val="TableNormal"/>
        <w:tblW w:w="9905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627"/>
        <w:gridCol w:w="4023"/>
        <w:gridCol w:w="5255"/>
      </w:tblGrid>
      <w:tr>
        <w:trPr>
          <w:trHeight w:val="484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Формирование команды и распределение ролей*</w:t>
            </w:r>
          </w:p>
        </w:tc>
      </w:tr>
      <w:tr>
        <w:trPr>
          <w:trHeight w:val="664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Проведение регулярных стратегических сессий, четкое определение зон ответственности, использование agile-методологий Тренинги: участие в воркшопах по agile-методологиям (Scrum, Kanban) и управлению проектами для закрепления ролей и зон ответственности. Проектная работа: еженедельные стендапы и ретроспективы для синхронизации, выявления зон перекрытия и развития взаимозаменяемости в смежных областях (например, аналитик-маркетолог).</w:t>
            </w:r>
          </w:p>
        </w:tc>
      </w:tr>
      <w:tr>
        <w:trPr>
          <w:trHeight w:val="356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Генерация и развитие продуктовых идей</w:t>
            </w: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Глубокий анализ рынка НТИ и критических технологий РФ, адаптация идеи под реальные нужды Арктики (аэропорты, порты). Системный анализ рынка, бенчмаркинг конкурентов Анализ рынка: регулярный мониторинг трендов в сфере кибербезопасности КИИ, через отраслевые отчеты, форумы и стандарты (ГОСТ, ФСТЭК). Внутренние воркшопы: проведение регулярных сессий по генерации идей на основе инсайтов от потенциальных клиентов и анализа уязвимостей конкурентов. Инструменты: внедрение инструментов для управления идеями (Notion) и их приоритизации (RICE, Value vs. Effort).</w:t>
            </w:r>
          </w:p>
        </w:tc>
      </w:tr>
      <w:tr>
        <w:trPr>
          <w:trHeight w:val="464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Разработка и проверка гипотез*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умеет ли команда разрабатывать, приоритизировать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3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Создание финансовой модели (NPV, IRR), проработка технических гипотез (работа при SNR&amp;lt;0 дБ), обсуждение с партнерами (ООО «ДВАА», РОССЕТИ), лабораторные испытания, пилотные проекты</w:t>
            </w:r>
          </w:p>
        </w:tc>
      </w:tr>
      <w:tr>
        <w:trPr>
          <w:trHeight w:val="88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tabs>
                <w:tab w:val="clear" w:pos="708"/>
                <w:tab w:val="left" w:pos="170" w:leader="none"/>
              </w:tabs>
              <w:suppressAutoHyphens w:val="true"/>
              <w:spacing w:lineRule="auto" w:line="240" w:before="278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Валидация потенциальных потребителей и проведение интервью*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3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Установление контактов с потенциальными заказчиками (АМТП, аэропорт «Талаги», Россети), анализ их «болей» (убытки от простоев). Участие в отраслевых мероприятиях, прямые переговоры с заказчиками Обучение CustDev: участие в мастер-классах по технике проведения глубинных интервью, составлению скриптов и выявлению «болей». Полевая работа: планирование и выполнение серии интервью (цель – 15-20) с представителями целевых сегментов (специалисты по ИБ, руководители служб безопасности на предприятиях КИИ, системные интеграторы)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Обоснование бизнес-модели стартапа*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Мастер класс по созданию бизнес-моделей и открытой лекции Финансовое моделирование: углубленное изучение юнит-экономики (CAC, LTV, Churn), построение прогнозных P&amp;amp;L и Cash Flow на 3 года с помощью наставника. Анализ клиентского пути (CJM): проработка сценариев онбординга, использования продукта и процессов удержания клиентов. Бенчмаркинг: изучение бизнес-моделей и метрик успешных SaaS-компаний в сфере B2B и кибербезопасности Детальная проработка продуктовых пакетов («Стандартный», «Корпоративный», ПАК), расчет точки безубыточности (13 мес.), планов выручки. Финансовый план, расчет ROI, точки безубыточности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Командная коммуникация и soft skills*</w:t>
            </w:r>
          </w:p>
        </w:tc>
      </w:tr>
      <w:tr>
        <w:trPr>
          <w:trHeight w:val="93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Тренинги по коммуникациям, регулярная обратная связь Эффективная коллаборация между технарями (Голубев, Выдыш) и бизнес-аналитиком (Шадрина), слаженная работа администраторов.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Принятие решений в условиях неопределённости*</w:t>
            </w:r>
          </w:p>
        </w:tc>
      </w:tr>
      <w:tr>
        <w:trPr>
          <w:trHeight w:val="93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Формирование плана развития на 6-12 месяцев после акселерации, поиск инвестиций. Анализ рисков, сценарное планирование Работа с неопределенностью: освоение техник принятия решений (например, «Дерево решений», «Матрица Эйзенхауэра») при ограниченных данных. Анализ рисков: проведение ежемесячных сессий по выявлению и ранжированию ключевых рисков (технических, рыночных, кадровых) и разработке планов по их минимизации.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Стратегия развития и масштабирования*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Создание дорожной карты от TRL 1 до пилотных испытаний и выхода на рынок, план масштабирования через партнеров Построение roadmap: разработка детального продукта и бизнес-роадмапа на 12-18 месяцев с ключевыми вехами (MVP, пилоты, сертификация, выход на новые сегменты). Анализ PEST &amp;amp; SWOT: регулярный (раз в квартал) совместный анализ внешней среды (политика, экономика, социум, технологии) и внутренних сил/слабостей команды для корректировки стратегии. Сценарное планирование: проработка 2-3 сценариев развития (оптимистичный, реалистичный, консервативный)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Инициативность и стремление к результату*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Постановка амбициозных целей, мотивационные механизмы Активная работа над проектом вне учебного плана, привлечение партнеров, проработка конкурентного анализа. Постановка амбициозных, но измеримых целей и ключевых результатов на короткий период. Публичная фиксация и отслеживание прогресса всей командой. Регулярное проведение внутренних «демонстрационных дней» для отчета о проделанной работе Внедрение OKR: постановка командных и индивидуальных Целей и Ключевых Результатов на каждый квартал с регулярным отслеживанием прогресса. Система мотивации: определение внутренних нематериальных стимулов для команды (признание заслуг, возможность профессионального роста в рамках проекта)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Навыки командной работы*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Демонстрация слаженной работы в рамках акселерационной программы, взаимоподдержка, выполнение задач в срок. Совместные проекты, ретроперспективы Agile-практики: внедрение ежедневных стендапов, спринт-планирования и использования доски задач (Trello, Jira) для визуализации работы и взаимопомощи. Парное программирование / работа: организация совместных сессий для решения сложных задач (разработка+тестирование, аналитика+маркетинг). Культура благодарности: введение ритуала «спасибо» в конце недели за помощь и поддержку коллег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Гибкость мышления / адаптивность*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Адаптация первоначальной идеи под требования рынка и технологические возможности, гибридный подход в алгоритмах Анализ неудач: проведение «разборов полетов» без поиска виноватых, фокус на извлечении уроков и корректировке планов. Мозговые штурмы по Plan B: регулярное обсуждение альтернативных путей достижения целей при изменении условий. Обмен опытом: участие в митапах и обсуждение кейсов других стартапов, успешно преодолевших кризис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Умение ставить и решать задачи*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Использование Agile-методологий, трекинг задач, дорожная карта. Четкая декомпозиция проекта на этапы Декомпозиция целей: тренировка навыка разбивки крупных целей на конкретные, измеримые, достижимые, релевантные и ограниченные по времени задачи (SMART). Применение методик SMART, ICE/ RICE Приоритизация: использование методов (например, матрица важности/срочности, RICE) для расстановки приоритетов в бэклоге задач. Контроль исполнения: назначение ответственных и сроков, использование чек-листов и регулярный мониторинг прогресса Использование принципа «Конкретная, Измеримая, Достижимая, Релевантная, Ограниченная по времени» для постановки целей. Практика написания четких технических заданий и описаний пользовательских сценариев. Совместный с трекером разбор причин, мешающих выполнению задач в срок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Навыки коммуникации и аргументации*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Успешная презентация проекта на этапах акселерации, защита бизнес-модели и технических решений Структурирование мыслей: освоение техник презентации идей (пирамида Минто, PREP — Point, Reason, Example, Point). Внутренние питчи: регулярная практика коротких (3-5 мин) презентаций своей части работы перед командой с последующим Q&amp;amp;A. Аргументация на данных: культивация привычки подкреплять свои предложения не мнениями, а данными (результаты CustDev, метрики, бенчмарки). Многократная практика презентации проекта разной аудитории: экспертам, инвесторам, клиентам. Специальные тренировки по ответам на сложные и критические вопросы. Работа с наставником над логикой, структурой и убедительностью выступления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Ведение переговоров с потенциальными инвесторами*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2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Встреча с потенциальными партнерами. Начальный этап: подготовка материалов для грантов (Фонд содействия инновациям), планирование первых встреч Создание pitch deck, элеватор-питч: разработка и постоянная шлифовка инвестиционной презентации с фокусом на проблеме, решении, рынке, бизнес-модели и команде. Тренировка питчей: регулярные репетиции выступлений с таймингом перед разной аудиторией (команда, наставник, другие команды) и отработка ответов на типовые и каверзные вопросы. Изучение основ: знакомство с терминологией венчурного рынка (оценка, доля, раунд) и психологией инвестора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Барьеры развития компетенций команды*</w:t>
            </w:r>
          </w:p>
        </w:tc>
      </w:tr>
      <w:tr>
        <w:trPr>
          <w:trHeight w:val="22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 наличие барьеров*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3</w:t>
            </w:r>
          </w:p>
        </w:tc>
      </w:tr>
      <w:tr>
        <w:trPr>
          <w:trHeight w:val="45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Индивидуальные консультации, поддержка наставника. Остается задача усиления переговорных навыков с инвесторами. Активное участие в нетворкинге для развития данной программы, поиск и привлечение отраслевого наставника, обучение через практику Противодействие «Проклятию знания» (внедрение практики «Объясни как пятилетнему» при подготовке любых презентационных материалов. Регулярные питч-тесты перед разнородной аудиторией (студенты, эксперты из смежных областей, нетехнические менторы) с фиксацией непонятных моментов) 2. Преодоление ограниченного доступа к рынку (стратегия поиска ранних решений в смежных сегментах для быстрой валидации базовых гипотез, активное использование экспертной сети акселератора для получения интро к отраслевым консультантам, фокус на качественных интервью для построения гипотез) 3. Оптимизация ресурсов (строгая приоритизация задач по методологии RICE (Reach, Impact, Confidence, Effort) для концентрации на действиях с максимальной отдачей, четкое распределение ролей и зон ответственности (RACI-матрица) для минимизации дублирования усилий и повышения личной ответственности за результат)</w:t>
            </w:r>
          </w:p>
        </w:tc>
      </w:tr>
    </w:tbl>
    <w:p>
      <w:pPr>
        <w:pStyle w:val="Normal"/>
        <w:widowControl w:val="false"/>
        <w:spacing w:lineRule="auto" w:line="24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i/>
          <w:i/>
        </w:rPr>
      </w:pPr>
      <w:r>
        <w:rPr>
          <w:rFonts w:cs="Times New Roman"/>
          <w:b/>
          <w:sz w:val="28"/>
        </w:rPr>
        <w:t>V</w:t>
      </w:r>
      <w:r>
        <w:rPr>
          <w:rFonts w:cs="Times New Roman"/>
          <w:b/>
          <w:caps/>
          <w:sz w:val="28"/>
        </w:rPr>
        <w:t xml:space="preserve">. Оценка потенциала команды по результатам </w:t>
        <w:br/>
        <w:t>участия в акселерационной программе</w:t>
        <w:br/>
      </w:r>
      <w:r>
        <w:rPr>
          <w:rFonts w:cs="Times New Roman"/>
          <w:i/>
        </w:rPr>
        <w:t>(заполняется в соответствии с пройденной диагностикой совместно с наставником по шкале 0-5, где 0 - отсутствие навыка/компетенции)</w:t>
      </w:r>
    </w:p>
    <w:p>
      <w:pPr>
        <w:pStyle w:val="TableText1"/>
        <w:widowControl w:val="false"/>
        <w:spacing w:before="0"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caps/>
          <w:sz w:val="32"/>
        </w:rPr>
      </w: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627"/>
        <w:gridCol w:w="4023"/>
        <w:gridCol w:w="5255"/>
      </w:tblGrid>
      <w:tr>
        <w:trPr>
          <w:trHeight w:val="484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Формирование команды и распределение ролей*</w:t>
            </w:r>
          </w:p>
        </w:tc>
      </w:tr>
      <w:tr>
        <w:trPr>
          <w:trHeight w:val="664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Еженедельные ретроспективы с фокусом на зоны ответственности, внедрение RACI-матрицы для ключевых процессов проекта.</w:t>
            </w:r>
          </w:p>
        </w:tc>
      </w:tr>
      <w:tr>
        <w:trPr>
          <w:trHeight w:val="356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Генерация и развитие продуктовых идей</w:t>
            </w: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Участие в воркшопах по трендам НТИ и TechNet, регулярный (раз в 2 недели) конкурс идей внутри команды с призами, создание «доски инсайтов» на Р7 на основе новостей и статей Метод групповой дискуссии</w:t>
            </w:r>
          </w:p>
        </w:tc>
      </w:tr>
      <w:tr>
        <w:trPr>
          <w:trHeight w:val="464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Разработка и проверка гипотез*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умеет ли команда разрабатывать, приоритизировать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Освоение и применение цикла Build-Measure-Learn. Команда создала и протестировала 3 ключевые MVP: лендинг, демо-видео функционала и упрощенный прототип системы шифрования. Подготовка статьи к публикации</w:t>
            </w:r>
          </w:p>
        </w:tc>
      </w:tr>
      <w:tr>
        <w:trPr>
          <w:trHeight w:val="88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tabs>
                <w:tab w:val="clear" w:pos="708"/>
                <w:tab w:val="left" w:pos="170" w:leader="none"/>
              </w:tabs>
              <w:suppressAutoHyphens w:val="true"/>
              <w:spacing w:lineRule="auto" w:line="240" w:before="278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Валидация потенциальных потребителей и проведение интервью*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Проведено 6 структурированных интервью с ИБ-специалистами и руководителями служб безопасности объектов КИИ. Использовались шаблоны интервью из акселератора и практика парного участия (один ведет беседу, второй фиксирует). Перекрёстная проверка результатов. сравнение с данными из вторичных источников (отраслевые отчёты, исследования конкурентов), проведение фокус-групп для обсуждения выводов количественного исследования.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Обоснование бизнес-модели стартапа*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Детальное финансовое моделирование в Excel с 3 сценариями. Проработка Customer Journey Map и моделей монетизации (SaaS, лицензия) с экспертами. Питч бизнес-модели перед менторами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Командная коммуникация и soft skills*</w:t>
            </w:r>
          </w:p>
        </w:tc>
      </w:tr>
      <w:tr>
        <w:trPr>
          <w:trHeight w:val="93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Тренинг по невербальной коммуникации и активному слушанию. Внедрение правила «плюс-дельта» на всех встречах. Участие в нетворкинг-сессиях с другими командами и партнерами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Принятие решений в условиях неопределённости*</w:t>
            </w:r>
          </w:p>
        </w:tc>
      </w:tr>
      <w:tr>
        <w:trPr>
          <w:trHeight w:val="93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Работа с наставником по методике OODA Loop (Observe, Orient, Decide, Act). Проведение двух стратегических сессий по адаптации плана после получения обратной связи от первых пилотов. Сценарное планирование: Рассмотрение нескольких альтернативных сценариев Экспертные оценки: Помогает принимать решения в условиях нехватки данных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Стратегия развития и масштабирования*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Методы, использованные для развития компетенции: 1 Построение дорожных карт (Roadmapping) 2 Моделирование масштабирования (Scaling Model) 3 Проработана финансовая модель, показывающая, как изменятся ключевые метрики (CAC, LTV, операционные расходы) при росте клиентской базы. Это позволило понять «узкие места» будущего роста. 4 Изучение каналов масштабирования: Проанализированы и выбраны потенциальные каналы сбыта (прямые продажи, партнерские программы с интеграторами в сфере ИБ) и подготовлена стратегия выхода на смежные вертикали Участие в открытой лекции и мастер-классе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Инициативность и стремление к результату*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Внедрение системы OKR. Команда самостоятельно инициировала и провела 3 встречи с потенциальными интеграторами. Достигнуты все ключевые результаты спринтов Постановка SMART-целей. Конкретные цели и ограничение по времени. Разбиение целей на этапы. Крупные задачи разбиваются на небольшие шаги, чтобы прогресс был заметен. Отслеживание успехов. Таблица, где отмечаются выполненные шаги, чтобы видеть движение к цели.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Навыки командной работы*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Регулярное использование онлайн-доски Р7 для визуализации workflow. Проведение неформальных онлайн-встреч для укрепления связей. Успешное совместное прохождение хакатона по кибербезопасности. Методы, использованные для развития компетенции: 1 Структурированные командные ритуалы: Ежедневные стендапы, еженедельные планирования и ретроспективы. Ретроспективы, в частности, стали ключевым инструментом для рефлексии над процессом взаимодействия и выявления точек роста. 2 Развитие психологической безопасности: Наставники и трекер помогали создавать среду, где можно было открыто высказывать мнения, задавать «глупые» вопросы и конструктивно конфликтовать по рабочим вопросам без страха осуждения. 3 Совместное решение междисциплинарных задач: Практика, когда задачи на стыке компетенций (например, формулировка технического задания для разработки на основе маркетинговых инсайтов) решались совместно, что усилило взаимопонимание и уважение к ролям друг друга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Гибкость мышления / адаптивность*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Использование фреймворка SMART для постановки задач. Внедрение еженедельного планирования спринтов в Jira. Все ключевые задачи проекта (CustDev, прототип, финансовая модель) выполнены в срок. Методы, использованные для развития компетенции: 1 Работа по принципам Agile и бережливого стартапа (Lean Startup): Постоянные циклы «построить-измерить-научиться» приучили команду не цепляться за изначальные идеи, а быстро адаптироваться на основе полученных данных. 2 Проведение регулярных ревизий гипотез: Команда научилась не просто тестировать гипотезы, а проводить их плановый пересмотр, будучи готовой к полному изменению подхода (пивоту) в случае получения негативных данных с рынка. 3 Рефлексия и обратная связь: Постоянный анализ действий и их результатов, а также открытая обратная связь от наставников и друг от друга, позволили быстро выявлять неэффективные паттерны мышления и менять их.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Умение ставить и решать задачи*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Подготовка и защита 3-х промежуточных презентаций проекта. Обязательное обоснование любого предложения данными из интервью или бенчмарков Использование методологии декомпозиции: Обучение разбивать глобальные цели (например, «разработать MVP») на последовательные, конкретные и измеримые шаги (user stories, задачи в бэклоге продукта). 2 SMART-критерии для задач: Каждая значимая задача формализовывалась по принципу SMART, что исключало двусмысленность и позволяло четко оценивать выполнение. 3 Применение инструментов тайм-менеджмента и приоритизации: Использование матрицы Эйзенхауэра (Срочно/Важно) и метода RICE для оценки приоритетов задач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Навыки коммуникации и аргументации*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Структурирование мыслей: освоение техник презентации идей (пирамида Минто, PREP — Point, Reason, Example, Point). Внутренние питчи: регулярная практика коротких (3-5 мин) презентаций своей части работы перед командой с последующим Q&amp;amp;A. Аргументация на данных: культивация привычки подкреплять свои предложения не мнениями, а данными (результаты CustDev, метрики, бенчмарки). Многоуровневая практика питчинга: Подготовка и защита проекта на разных этапах перед разной аудиторией (трекер, наставник, экспертный совет, инвесторы). Каждый раз шла работа над структурой, ясностью и силой аргументации. Тренинги по ответам на сложные вопросы: Моделирование стрессовых ситуаций, где команду «атаковали» сложными и провокационными вопросами. Это научило держаться уверенно, не терять нить аргументации и признавать неизвестное. Работа над презентационными материалами: Строгая редактура и визуализация питч-деков, фокусировка на ключевом сообщении и переходе от проблемы к решению. Избавление от «шума» и технического жаргона.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Ведение переговоров с потенциальными инвесторами*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Участие в 3-х имитационных питч-сессиях с обратной связью от действующих инвесторов. Разработано 3 версии pitch deck для разных раундов. Отточены ответы на 20 типовых вопросов и возражений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Барьеры развития компетенций команды*</w:t>
            </w:r>
          </w:p>
        </w:tc>
      </w:tr>
      <w:tr>
        <w:trPr>
          <w:trHeight w:val="22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Оцените наличие барьеров*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2</w:t>
            </w:r>
          </w:p>
        </w:tc>
      </w:tr>
      <w:tr>
        <w:trPr>
          <w:trHeight w:val="6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Активное участие в нетворкинге для развития данной программы, поиск и привлечение отраслевого наставника, обучение через практику.</w:t>
            </w:r>
          </w:p>
        </w:tc>
      </w:tr>
    </w:tbl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8"/>
        </w:rPr>
        <w:t>VI</w:t>
      </w:r>
      <w:r>
        <w:rPr>
          <w:rFonts w:cs="Times New Roman" w:ascii="Times New Roman" w:hAnsi="Times New Roman"/>
          <w:b/>
          <w:caps/>
          <w:sz w:val="28"/>
        </w:rPr>
        <w:t xml:space="preserve">. Результаты развития компетенций </w:t>
        <w:br/>
        <w:t>участников команды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627"/>
        <w:gridCol w:w="4023"/>
        <w:gridCol w:w="5255"/>
      </w:tblGrid>
      <w:tr>
        <w:trPr>
          <w:trHeight w:val="61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Как развивались компетенции участников команды во время акселерационной программы</w:t>
            </w: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*</w:t>
            </w:r>
          </w:p>
        </w:tc>
      </w:tr>
      <w:tr>
        <w:trPr>
          <w:trHeight w:val="2209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i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комплексно, какие активности, методы работы или подходы были использованы наставником для развития компетенций участников команды в ходе акселерационной программы. Можно указать этапы, конкретные мероприятия, использование ХАДИ-циклов, проектные вызовы, обратную связь и т.д.</w:t>
            </w: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Команда прошла полный цикл акселерации: от идеи до начала создания прототипа. • технические специалисты углубили знания в ЦОС, SDR, алгоритмах (ФАПЧ, Калман;. • бизнес-участники освоили методы анализа рынка, финансового моделирования, построения бизнес-модели; • администраторы развили навыки проект-менеджмента, работы с ИС и документацией; • все члены команды улучшили навыки публичных выступлений, работы в команде и с внешними стейкхолдерами.</w:t>
            </w:r>
          </w:p>
        </w:tc>
      </w:tr>
      <w:tr>
        <w:trPr>
          <w:trHeight w:val="24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11"/>
              <w:widowControl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Ключевые гипотезы, которые были протестированы (идеи проектов)*</w:t>
            </w:r>
          </w:p>
        </w:tc>
      </w:tr>
      <w:tr>
        <w:trPr>
          <w:trHeight w:val="1170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i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rлючевые гипотезы, которые были протестированы (идеи проектов)*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1. Техническая: возможность выделения несущей при SNR &amp;lt;0 дБ с использованием гибридных алгоритмов – подтверждена теоретически и на моделях. 2. Рыночная: существует спрос на отечественное решение для защиты КИИ в Арктике от РЭБ – подтверждена через интервью с партнерами. 3. Бизнес-модель: модель лицензирования ПО и продажи ПАК жизнеспособна и обеспечивает окупаемость за 3.5 года – подтверждена финансовыми расчетами.</w:t>
            </w:r>
          </w:p>
        </w:tc>
      </w:tr>
    </w:tbl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8"/>
        </w:rPr>
        <w:t>VII</w:t>
      </w:r>
      <w:r>
        <w:rPr>
          <w:rFonts w:cs="Times New Roman" w:ascii="Times New Roman" w:hAnsi="Times New Roman"/>
          <w:b/>
          <w:caps/>
          <w:sz w:val="28"/>
        </w:rPr>
        <w:t>. Перспектива дальнейшего развития команды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tbl>
      <w:tblPr>
        <w:tblStyle w:val="TableNormal"/>
        <w:tblW w:w="9939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632"/>
        <w:gridCol w:w="4034"/>
        <w:gridCol w:w="5273"/>
      </w:tblGrid>
      <w:tr>
        <w:trPr>
          <w:trHeight w:val="22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414" w:leader="none"/>
              </w:tabs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1</w:t>
            </w:r>
          </w:p>
        </w:tc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Перспектива дальнейшего развития команды*</w:t>
            </w:r>
          </w:p>
        </w:tc>
      </w:tr>
      <w:tr>
        <w:trPr>
          <w:trHeight w:val="110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Noto Serif CJK SC" w:cs="Times New Roman" w:ascii="Times New Roman" w:hAnsi="Times New Roman"/>
                <w:i/>
                <w:color w:val="000000"/>
                <w:kern w:val="0"/>
                <w:sz w:val="20"/>
                <w:szCs w:val="20"/>
                <w:lang w:val="ru-RU" w:eastAsia="zh-CN" w:bidi="hi-IN"/>
              </w:rPr>
              <w:t>Опишите планирует ли команда дальше развиваться, какие следующие шаги запланированы, какие механизмы предусмотрены для равзития команды в случае изменения состава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Text1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sz w:val="20"/>
              </w:rPr>
            </w:pPr>
            <w:r>
              <w:rPr>
                <w:rFonts w:eastAsia="Noto Serif CJK SC" w:cs="Times New Roman"/>
                <w:color w:val="000000"/>
                <w:kern w:val="0"/>
                <w:sz w:val="20"/>
                <w:szCs w:val="20"/>
                <w:lang w:val="ru-RU" w:eastAsia="zh-CN" w:bidi="hi-IN"/>
              </w:rPr>
              <w:t>Планы команды: Краткосрочные (6-12 месяцев после акселерации): Довести прототип до уровня TRL 4 (лабораторные испытания). Провести пилотные испытания на площадке индустриального партнера (ООО «ДВАА» или АМТП). Подать заявки на гранты (Фонд содействия инновациям). Подготовить документацию к процедуре сертификации ПО для применения на объектах КИИ. Привлечь посевные инвестиции для создания опытного образца. Среднесрочные (1-2 года): Выход на первую коммерческую продажу. Формирование партнерской сети (системные интеграторы). Патентование ключевых алгоритмов (РИД). Масштабирование решения на смежные рынки (нефтегазовый сектор, …). Механизмы устойчивости при изменении состава: ключевые знания и технологии будут зафиксированы в документации и защищены как ИС. Роли в проекте четко формализованы, что упрощает onboarding новых участников. Наличие сильных индустриальных партнеров и поддержка САФУ обеспечивают стабильность проекта. Вывод: сформирована высокомотивированная, сбалансированная и профессиональная команда, прошедшая за время акселерационной программы значительный путь от концепции до готового к реализации стартап-проекта с четким планом развития.</w:t>
            </w:r>
            <w:bookmarkStart w:id="0" w:name="_GoBack"/>
            <w:bookmarkEnd w:id="0"/>
          </w:p>
        </w:tc>
      </w:tr>
    </w:tbl>
    <w:p>
      <w:pPr>
        <w:pStyle w:val="Normal"/>
        <w:widowControl w:val="false"/>
        <w:spacing w:lineRule="auto" w:line="240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51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XO Thames">
    <w:charset w:val="01"/>
    <w:family w:val="auto"/>
    <w:pitch w:val="default"/>
  </w:font>
  <w:font w:name="Arial">
    <w:charset w:val="01"/>
    <w:family w:val="swiss"/>
    <w:pitch w:val="default"/>
  </w:font>
  <w:font w:name="Helvetica Neue">
    <w:charset w:val="01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oto Serif CJK SC" w:cs="FreeSans"/>
      <w:color w:val="00000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link w:val="1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Noto Serif CJK SC" w:cs="FreeSans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link w:val="2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Noto Serif CJK SC" w:cs="FreeSans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oto Serif CJK SC" w:cs="Free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link w:val="4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oto Serif CJK SC" w:cs="Free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oto Serif CJK SC" w:cs="FreeSans"/>
      <w:b/>
      <w:color w:val="00000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sPlusNormal" w:customStyle="1">
    <w:name w:val="ConsPlusNormal"/>
    <w:link w:val="ConsPlusNormal1"/>
    <w:qFormat/>
    <w:rPr>
      <w:color w:val="000000"/>
      <w:sz w:val="24"/>
      <w:u w:val="none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22" w:customStyle="1">
    <w:name w:val="Стиль таблицы 2"/>
    <w:link w:val="211"/>
    <w:qFormat/>
    <w:rPr>
      <w:rFonts w:ascii="Helvetica Neue" w:hAnsi="Helvetica Neue"/>
      <w:color w:val="000000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Heading11" w:customStyle="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8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TableText" w:customStyle="1">
    <w:name w:val="Table Text"/>
    <w:link w:val="TableText1"/>
    <w:qFormat/>
    <w:rPr>
      <w:color w:val="000000"/>
      <w:sz w:val="24"/>
      <w:u w:val="none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Pr>
      <w:color w:val="000000"/>
      <w:sz w:val="22"/>
      <w:u w:val="none"/>
    </w:rPr>
  </w:style>
  <w:style w:type="character" w:styleId="Style14" w:customStyle="1">
    <w:name w:val="Колонтитулы"/>
    <w:link w:val="12"/>
    <w:qFormat/>
    <w:rPr>
      <w:rFonts w:ascii="Helvetica Neue" w:hAnsi="Helvetica Neue"/>
      <w:color w:val="000000"/>
      <w:sz w:val="24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Style15" w:customStyle="1">
    <w:name w:val="По умолчанию"/>
    <w:link w:val="13"/>
    <w:qFormat/>
    <w:rPr>
      <w:rFonts w:ascii="Helvetica Neue" w:hAnsi="Helvetica Neue"/>
      <w:color w:val="000000"/>
      <w:sz w:val="24"/>
    </w:rPr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Heading21" w:customStyle="1">
    <w:name w:val="Heading 21"/>
    <w:qFormat/>
    <w:rPr>
      <w:rFonts w:ascii="XO Thames" w:hAnsi="XO Thames"/>
      <w:b/>
      <w:sz w:val="28"/>
    </w:rPr>
  </w:style>
  <w:style w:type="character" w:styleId="LineNumber">
    <w:name w:val="line number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000000"/>
      <w:kern w:val="0"/>
      <w:sz w:val="20"/>
      <w:szCs w:val="20"/>
      <w:lang w:val="ru-RU" w:eastAsia="zh-CN" w:bidi="hi-IN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000000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Title">
    <w:name w:val="Title"/>
    <w:next w:val="BodyText"/>
    <w:link w:val="Style5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oto Serif CJK SC" w:cs="FreeSans"/>
      <w:b/>
      <w:caps/>
      <w:color w:val="000000"/>
      <w:kern w:val="0"/>
      <w:sz w:val="4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oto Serif CJK SC" w:cs="FreeSans"/>
      <w:color w:val="000000"/>
      <w:kern w:val="0"/>
      <w:sz w:val="28"/>
      <w:szCs w:val="20"/>
      <w:lang w:val="ru-RU" w:eastAsia="zh-CN" w:bidi="hi-IN"/>
    </w:rPr>
  </w:style>
  <w:style w:type="paragraph" w:styleId="ConsPlusNormal1" w:customStyle="1">
    <w:name w:val="ConsPlusNormal1"/>
    <w:link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000000"/>
      <w:kern w:val="0"/>
      <w:sz w:val="24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oto Serif CJK SC" w:cs="FreeSans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oto Serif CJK SC" w:cs="Free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oto Serif CJK SC" w:cs="FreeSans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oto Serif CJK SC" w:cs="FreeSans"/>
      <w:color w:val="000000"/>
      <w:kern w:val="0"/>
      <w:sz w:val="22"/>
      <w:szCs w:val="20"/>
      <w:lang w:val="ru-RU" w:eastAsia="zh-CN" w:bidi="hi-IN"/>
    </w:rPr>
  </w:style>
  <w:style w:type="paragraph" w:styleId="211" w:customStyle="1">
    <w:name w:val="Стиль таблицы 21"/>
    <w:link w:val="22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Noto Serif CJK SC" w:cs="FreeSans"/>
      <w:color w:val="00000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oto Serif CJK SC" w:cs="FreeSans"/>
      <w:color w:val="000000"/>
      <w:kern w:val="0"/>
      <w:sz w:val="28"/>
      <w:szCs w:val="20"/>
      <w:lang w:val="ru-RU" w:eastAsia="zh-CN" w:bidi="hi-IN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000000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oto Serif CJK SC" w:cs="FreeSans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FreeSans"/>
      <w:b/>
      <w:color w:val="000000"/>
      <w:kern w:val="0"/>
      <w:sz w:val="28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000000"/>
      <w:kern w:val="0"/>
      <w:sz w:val="20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oto Serif CJK SC" w:cs="FreeSans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oto Serif CJK SC" w:cs="FreeSans"/>
      <w:color w:val="000000"/>
      <w:kern w:val="0"/>
      <w:sz w:val="28"/>
      <w:szCs w:val="20"/>
      <w:lang w:val="ru-RU" w:eastAsia="zh-CN" w:bidi="hi-IN"/>
    </w:rPr>
  </w:style>
  <w:style w:type="paragraph" w:styleId="TableText1" w:customStyle="1">
    <w:name w:val="Table Text1"/>
    <w:link w:val="TableText"/>
    <w:qFormat/>
    <w:pPr>
      <w:widowControl/>
      <w:tabs>
        <w:tab w:val="clear" w:pos="708"/>
        <w:tab w:val="left" w:pos="432" w:leader="none"/>
      </w:tabs>
      <w:suppressAutoHyphens w:val="true"/>
      <w:bidi w:val="0"/>
      <w:spacing w:before="0" w:after="240"/>
      <w:jc w:val="left"/>
    </w:pPr>
    <w:rPr>
      <w:rFonts w:ascii="Times New Roman" w:hAnsi="Times New Roman" w:eastAsia="Noto Serif CJK SC" w:cs="FreeSans"/>
      <w:color w:val="000000"/>
      <w:kern w:val="0"/>
      <w:sz w:val="24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oto Serif CJK SC" w:cs="FreeSans"/>
      <w:color w:val="000000"/>
      <w:kern w:val="0"/>
      <w:sz w:val="28"/>
      <w:szCs w:val="20"/>
      <w:lang w:val="ru-RU" w:eastAsia="zh-CN" w:bidi="hi-IN"/>
    </w:rPr>
  </w:style>
  <w:style w:type="paragraph" w:styleId="ListParagraph1" w:customStyle="1">
    <w:name w:val="List Paragraph1"/>
    <w:link w:val="11"/>
    <w:qFormat/>
    <w:pPr>
      <w:widowControl w:val="false"/>
      <w:suppressAutoHyphens w:val="true"/>
      <w:bidi w:val="0"/>
      <w:spacing w:before="278" w:after="0"/>
      <w:ind w:firstLine="518" w:left="138"/>
      <w:jc w:val="both"/>
    </w:pPr>
    <w:rPr>
      <w:rFonts w:ascii="Times New Roman" w:hAnsi="Times New Roman" w:eastAsia="Noto Serif CJK SC" w:cs="FreeSans"/>
      <w:color w:val="000000"/>
      <w:kern w:val="0"/>
      <w:sz w:val="22"/>
      <w:szCs w:val="20"/>
      <w:lang w:val="ru-RU" w:eastAsia="zh-CN" w:bidi="hi-IN"/>
    </w:rPr>
  </w:style>
  <w:style w:type="paragraph" w:styleId="12" w:customStyle="1">
    <w:name w:val="Колонтитулы1"/>
    <w:link w:val="Style14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Noto Serif CJK SC" w:cs="FreeSans"/>
      <w:color w:val="000000"/>
      <w:kern w:val="0"/>
      <w:sz w:val="24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oto Serif CJK SC" w:cs="FreeSans"/>
      <w:color w:val="000000"/>
      <w:kern w:val="0"/>
      <w:sz w:val="28"/>
      <w:szCs w:val="20"/>
      <w:lang w:val="ru-RU" w:eastAsia="zh-CN" w:bidi="hi-IN"/>
    </w:rPr>
  </w:style>
  <w:style w:type="paragraph" w:styleId="13" w:customStyle="1">
    <w:name w:val="По умолчанию1"/>
    <w:link w:val="Style15"/>
    <w:qFormat/>
    <w:pPr>
      <w:widowControl/>
      <w:suppressAutoHyphens w:val="true"/>
      <w:bidi w:val="0"/>
      <w:spacing w:lineRule="auto" w:line="288" w:before="160" w:after="0"/>
      <w:jc w:val="left"/>
    </w:pPr>
    <w:rPr>
      <w:rFonts w:ascii="Helvetica Neue" w:hAnsi="Helvetica Neue" w:eastAsia="Noto Serif CJK SC" w:cs="FreeSans"/>
      <w:color w:val="000000"/>
      <w:kern w:val="0"/>
      <w:sz w:val="24"/>
      <w:szCs w:val="20"/>
      <w:lang w:val="ru-RU" w:eastAsia="zh-CN" w:bidi="hi-IN"/>
    </w:rPr>
  </w:style>
  <w:style w:type="paragraph" w:styleId="Subtitle">
    <w:name w:val="Subtitle"/>
    <w:next w:val="Normal"/>
    <w:link w:val="Style6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oto Serif CJK SC" w:cs="FreeSans"/>
      <w:i/>
      <w:color w:val="000000"/>
      <w:kern w:val="0"/>
      <w:sz w:val="24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">
    <w:name w:val="header"/>
    <w:basedOn w:val="HeaderandFooter1"/>
    <w:link w:val="Style8"/>
    <w:pPr/>
    <w:rPr/>
  </w:style>
  <w:style w:type="paragraph" w:styleId="Footer">
    <w:name w:val="footer"/>
    <w:basedOn w:val="HeaderandFooter1"/>
    <w:link w:val="Style9"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Arial" pitchFamily="0" charset="1"/>
        <a:cs typeface="Arial" pitchFamily="0" charset="1"/>
      </a:majorFont>
      <a:minorFont>
        <a:latin typeface="Helvetica Neue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LibreOffice/24.8.4.2$Linux_X86_64 LibreOffice_project/480$Build-2</Application>
  <AppVersion>15.0000</AppVersion>
  <Pages>9</Pages>
  <Words>1160</Words>
  <Characters>8227</Characters>
  <CharactersWithSpaces>9136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2025-08-14T08:39:00Z</dcterms:created>
  <dc:creator>Харитонова Галина Львовна</dc:creator>
  <dc:description/>
  <dc:language>ru-RU</dc:language>
  <cp:lastModifiedBy/>
  <dcterms:modified xsi:type="dcterms:W3CDTF">2025-08-15T11:53:05Z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