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58" w:rsidRDefault="00EF09B9">
      <w:pPr>
        <w:pStyle w:val="ConsPlusNormal"/>
        <w:jc w:val="right"/>
      </w:pPr>
      <w:r>
        <w:rPr>
          <w:rStyle w:val="A5"/>
        </w:rPr>
        <w:t>Приложение № 15 к Договору</w:t>
      </w:r>
    </w:p>
    <w:p w:rsidR="00B51D58" w:rsidRDefault="00EF09B9">
      <w:pPr>
        <w:spacing w:before="91"/>
        <w:ind w:right="1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28.06.2023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70-2023-000623</w:t>
      </w:r>
    </w:p>
    <w:p w:rsidR="00B51D58" w:rsidRDefault="00B51D58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1D58" w:rsidRDefault="00EF09B9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Паспорт стартап</w:t>
      </w:r>
      <w:r>
        <w:rPr>
          <w:rFonts w:ascii="Times New Roman" w:hAnsi="Times New Roman"/>
          <w:b/>
          <w:bCs/>
          <w:caps/>
          <w:sz w:val="32"/>
          <w:szCs w:val="32"/>
        </w:rPr>
        <w:t>-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проекта </w:t>
      </w:r>
    </w:p>
    <w:p w:rsidR="00B51D58" w:rsidRDefault="00B51D58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Style w:val="TableNormal"/>
        <w:tblW w:w="9911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55"/>
        <w:gridCol w:w="4956"/>
      </w:tblGrid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>
            <w:hyperlink w:history="1">
              <w:r w:rsidR="00EF09B9">
                <w:t>https://pt.2035.university/project/ispolzovanie-tehnologii-magnito-zidkostnoj-separacii-dla-povysenia-effektivnosti-vtoricnoj-pererabotki-elektronnogo-loma</w:t>
              </w:r>
            </w:hyperlink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29.12.2023 07:39</w:t>
            </w:r>
          </w:p>
        </w:tc>
      </w:tr>
    </w:tbl>
    <w:p w:rsidR="00B51D58" w:rsidRDefault="00B51D58">
      <w:pPr>
        <w:widowControl w:val="0"/>
        <w:spacing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B51D58" w:rsidRDefault="00B51D58">
      <w:pPr>
        <w:widowControl w:val="0"/>
        <w:spacing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B51D58" w:rsidRDefault="00B51D58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B51D58" w:rsidRDefault="00B51D58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B51D58" w:rsidRDefault="00B51D5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B51D58" w:rsidRDefault="00B51D58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91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55"/>
        <w:gridCol w:w="4956"/>
      </w:tblGrid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Получателя гранта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r>
              <w:t>ФГБОУ ВО «Ивановский государственный энергетический университет имени В.И. Ленина»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Карточка ВУЗа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ИНН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Регион ВУЗа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Ивановская область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Акселерационная программа ЭнергоГрад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Дата заключения и номер Договора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70-2023-000623 28.06.2023</w:t>
            </w:r>
          </w:p>
        </w:tc>
      </w:tr>
    </w:tbl>
    <w:p w:rsidR="00B51D58" w:rsidRDefault="00B51D58">
      <w:pPr>
        <w:widowControl w:val="0"/>
        <w:spacing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324" w:hanging="32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94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1"/>
        <w:gridCol w:w="4379"/>
        <w:gridCol w:w="5031"/>
      </w:tblGrid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Краткая Информация о стартап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проекте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Pr="009F3EB1" w:rsidRDefault="00EF09B9">
            <w:pPr>
              <w:pStyle w:val="a7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/>
                <w:lang w:val="ru-RU"/>
              </w:rPr>
            </w:pPr>
            <w:r w:rsidRPr="009F3E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Использование технологии магнито-жидкостной </w:t>
            </w:r>
            <w:r w:rsidRPr="009F3EB1">
              <w:rPr>
                <w:rFonts w:ascii="Times New Roman" w:hAnsi="Times New Roman"/>
                <w:sz w:val="20"/>
                <w:szCs w:val="20"/>
                <w:lang w:val="ru-RU"/>
              </w:rPr>
              <w:t>сепарации для повышения эффективности вторичной переработки электронного лома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EF09B9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тема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основанной на Технологических направлениях в соответствии с перечнем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критических технологий РФ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Рынках НТИ и Сквозных технологиях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ENERGYNET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TECHNET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, зелёная энергетика, технологии мониторинга и прогнозирования состояния окружающей среды, предотвращения и ликвидации ее загрязнения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Технологическое направление 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соответствии с перечнем критических технологий 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EnergyNet, TechNet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Зеленая энергетика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6"/>
            </w:pPr>
            <w:r>
              <w:rPr>
                <w:sz w:val="28"/>
                <w:szCs w:val="28"/>
              </w:rPr>
              <w:t>Информация о</w:t>
            </w:r>
            <w:r>
              <w:rPr>
                <w:sz w:val="28"/>
                <w:szCs w:val="28"/>
              </w:rPr>
              <w:t xml:space="preserve"> лидере и участниках стартап-проекта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Лидер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Pr="009F3EB1" w:rsidRDefault="00EF09B9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F3EB1">
              <w:rPr>
                <w:sz w:val="20"/>
                <w:szCs w:val="20"/>
                <w:lang w:val="ru-RU"/>
              </w:rPr>
              <w:t>- 1554506</w:t>
            </w:r>
          </w:p>
          <w:p w:rsidR="00B51D58" w:rsidRPr="009F3EB1" w:rsidRDefault="00EF09B9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F3EB1">
              <w:rPr>
                <w:sz w:val="20"/>
                <w:szCs w:val="20"/>
                <w:lang w:val="ru-RU"/>
              </w:rPr>
              <w:t>- 5118396</w:t>
            </w:r>
          </w:p>
          <w:p w:rsidR="00B51D58" w:rsidRPr="009F3EB1" w:rsidRDefault="00EF09B9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F3EB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Шоронов Владимир Евгеньевич</w:t>
            </w:r>
          </w:p>
          <w:p w:rsidR="00B51D58" w:rsidRPr="009F3EB1" w:rsidRDefault="00EF09B9">
            <w:pPr>
              <w:pStyle w:val="a7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+79158154011</w:t>
            </w:r>
          </w:p>
          <w:p w:rsidR="00B51D58" w:rsidRPr="009F3EB1" w:rsidRDefault="00EF09B9">
            <w:pPr>
              <w:pStyle w:val="a7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volodymyr.shoronov@yandex.ru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TableText"/>
              <w:widowControl w:val="0"/>
              <w:suppressAutoHyphens w:val="0"/>
              <w:spacing w:after="0"/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Pr="009F3EB1" w:rsidRDefault="00EF09B9">
            <w:pPr>
              <w:pStyle w:val="TableText"/>
              <w:widowControl w:val="0"/>
              <w:suppressAutoHyphens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Командастартап-проекта (участники стартап-проекта, которые работают в рамках акселерационной </w:t>
            </w:r>
            <w:r>
              <w:rPr>
                <w:b/>
                <w:bCs/>
                <w:sz w:val="20"/>
                <w:szCs w:val="20"/>
                <w:lang w:val="ru-RU"/>
              </w:rPr>
              <w:t>программы)</w:t>
            </w:r>
          </w:p>
          <w:tbl>
            <w:tblPr>
              <w:tblStyle w:val="TableNormal"/>
              <w:bidiVisual/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1027"/>
              <w:gridCol w:w="1027"/>
              <w:gridCol w:w="1028"/>
              <w:gridCol w:w="1028"/>
              <w:gridCol w:w="1028"/>
              <w:gridCol w:w="1028"/>
              <w:gridCol w:w="1028"/>
              <w:gridCol w:w="1028"/>
              <w:gridCol w:w="1028"/>
            </w:tblGrid>
            <w:tr w:rsidR="009F3E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dxa"/>
                </w:tcPr>
                <w:p w:rsidR="00B51D58" w:rsidRDefault="00EF09B9">
                  <w:r>
                    <w:t>№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Unti ID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Leader ID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ФИО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Роль в проекте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Телефон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Почта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Должность</w:t>
                  </w:r>
                </w:p>
              </w:tc>
              <w:tc>
                <w:tcPr>
                  <w:tcW w:w="1000" w:type="dxa"/>
                </w:tcPr>
                <w:p w:rsidR="00B51D58" w:rsidRDefault="00EF09B9">
                  <w:r>
                    <w:t>Опыт и квалификация</w:t>
                  </w:r>
                </w:p>
              </w:tc>
            </w:tr>
          </w:tbl>
          <w:p w:rsidR="00B51D58" w:rsidRDefault="00B51D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6"/>
            </w:pPr>
            <w:r>
              <w:rPr>
                <w:rFonts w:ascii="Times New Roman" w:hAnsi="Times New Roman"/>
              </w:rPr>
              <w:t>плаН реализации стартап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проекта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Аннотация 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знаков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 пробелов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краткий реферат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цели и задачи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ожидаемые результаты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области применения 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потребительские сегменты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С ростом темпов электрификации растёт количество электронны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х отходов и лома. Существующие широко используемый методы переработки электронного лома включают в себя множество этапов с не одной итерацией. Технология магнито-жидкостной сепарации позволяет сократить количество этапов переработки и повысить её эффективн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ость.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Базовая бизнес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идея 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Какой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товар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будет продаваться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лежащем в основе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благодаря реализации которого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планируется получать основной доход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Технология магнитожидкостной сепарации немагнитного электронного лома с применением переменного тока.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8"/>
              <w:ind w:left="0" w:firstLine="0"/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Pr="009F3EB1" w:rsidRDefault="00EF09B9">
            <w:pPr>
              <w:pStyle w:val="a8"/>
              <w:ind w:left="0" w:firstLine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Какую и чью (какого типа потребителей) проблему решает*</w:t>
            </w:r>
          </w:p>
          <w:p w:rsidR="00B51D58" w:rsidRDefault="00B51D58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потенциального потребителя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которую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полностью или частично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сможет решить ваш продукт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Уменьшение стоимости ввода в эксплуатацию сепарирующего оборудования на предприятиях вторичной переработки.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r>
              <w:rPr>
                <w:sz w:val="20"/>
                <w:szCs w:val="20"/>
              </w:rPr>
              <w:t>11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:rsidR="00B51D58" w:rsidRDefault="00EF09B9">
            <w:pPr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:rsidR="00B51D58" w:rsidRPr="009F3EB1" w:rsidRDefault="00EF09B9">
            <w:pPr>
              <w:pStyle w:val="a8"/>
              <w:tabs>
                <w:tab w:val="left" w:pos="230"/>
              </w:tabs>
              <w:ind w:left="0" w:firstLine="0"/>
              <w:rPr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</w:t>
            </w:r>
            <w:r>
              <w:rPr>
                <w:i/>
                <w:iCs/>
                <w:sz w:val="20"/>
                <w:szCs w:val="20"/>
                <w:lang w:val="ru-RU"/>
              </w:rPr>
              <w:t>вень образования, уровень потребления и т.д.; географическое расположение потребителей, сектор рынка (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  <w:lang w:val="ru-RU"/>
              </w:rPr>
              <w:t>2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  <w:lang w:val="ru-RU"/>
              </w:rPr>
              <w:t>2</w:t>
            </w:r>
            <w:r>
              <w:rPr>
                <w:i/>
                <w:iCs/>
                <w:sz w:val="20"/>
                <w:szCs w:val="20"/>
              </w:rPr>
              <w:t>C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 и др.)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Предприятия вторичной переработки электронного лома.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8"/>
              <w:keepLines/>
              <w:tabs>
                <w:tab w:val="left" w:pos="170"/>
              </w:tabs>
              <w:ind w:left="0" w:firstLine="0"/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Pr="009F3EB1" w:rsidRDefault="00EF09B9">
            <w:pPr>
              <w:pStyle w:val="a8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 основе какого научно-технического решения и/</w:t>
            </w:r>
            <w:r>
              <w:rPr>
                <w:b/>
                <w:bCs/>
                <w:sz w:val="20"/>
                <w:szCs w:val="20"/>
                <w:lang w:val="ru-RU"/>
              </w:rPr>
              <w:t>или результата будет создан продукт (с указанием использования собственных или существующих разработок)*</w:t>
            </w:r>
          </w:p>
          <w:p w:rsidR="00B51D58" w:rsidRDefault="00B51D58">
            <w:pPr>
              <w:pStyle w:val="a8"/>
              <w:keepLines/>
              <w:tabs>
                <w:tab w:val="left" w:pos="170"/>
              </w:tabs>
              <w:ind w:left="0" w:firstLine="0"/>
              <w:rPr>
                <w:sz w:val="20"/>
                <w:szCs w:val="20"/>
                <w:lang w:val="ru-RU"/>
              </w:rPr>
            </w:pPr>
          </w:p>
          <w:p w:rsidR="00B51D58" w:rsidRDefault="00EF09B9">
            <w:pPr>
              <w:keepLines/>
              <w:tabs>
                <w:tab w:val="left" w:pos="170"/>
              </w:tabs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 xml:space="preserve">Применение свойства 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магнитной жидкости разделения немагнитных материалов по плотности с применением переменного тока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модель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кратко описание способа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планируетс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я выстраивать отношения с потребителями и поставщиками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Ноябрь – декабрь 2023 - Тестирование прототипа Май 2024 - Изгото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вление полномасштабного образца Сентябрь 2024 - Демонстрация результатов Ноябрь 2024 - Получение патента на продукт Январь 2025 - Поиск инвесторов и клиентов Марь 2025 - Запуск производства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Постоянный ток, производители выпрямителей, другие технологии сепарации, ЗАО ИТОМАК - производитель магнито-жидкостных сепараторов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Ценностное предложение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EF09B9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Формулируется объяснение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 не с вашими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конкурентами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 xml:space="preserve">Технология магнито-жидкостной сепарации является более эффективной и точной в сравнении с другими технологиями, является менее трудоёмкой.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Применение переменного тока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исключит затраты на приобретение выпрямителей.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бизнеса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наличие уникальных РИД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доступ к ограниченным ресурсам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.);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дешевизна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уникальность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.)*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идеи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будет бизнес устой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чивым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Снижение стоимости продукта за счёт исключения использования выпрямителей напряжения Сохранение эффективности Уменьшение времени сепарации по сравнению с традиционными технологиями сепарации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технические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параметры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:rsidR="00B51D58" w:rsidRDefault="00B51D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widowControl w:val="0"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имальная производительность по исходному материалу - 3 кг/ч Плотность разделяемых материалов - 1,0..23 г/см3 Потребляемая мощность од однофазной сети переменного тока напряжением (220 &amp;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plusmn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; 22)В частоты (50 &amp;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plusmn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; 0,5)Гц - 200 Вт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производственные и финансовые параметры бизнеса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включая партнерские возможности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Распределение функционала команды, либо отношения с партнерами. В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нутри организации будет руководитель, экономист и ученый . На аутсорсе будет производство конструкции и а также монтаж и эксплуатационное сопровождение. Производство будет осуществлено сторонней организации по технологиям, переданными нами. На данный момен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т известна стоимость производства магнитной жидкости из вторичных отходов 100 рублей за 1 мл. Себестоимость конструкции: минимальный объем жидкости 1 л: 100 тыс руб на наполнению жидкостью. Металлические комплектующие для конструкции: железо, медь, система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 возбуждения = 150 тыс. руб сырье + изготовление 60 000 = 210 тыс. руб. на конструцию. Расходы в год: 3 сотрудника: 2.5 млн в год - ФОТ, офис в аренду: 0.5 млн в год. Продажа клиенту под ключ: 300 тыс. руб. + годовое обслуживание 50 тыс. руб. в год + магни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тная жидкость для пополнения запасов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конкурентные преимущества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 по стоимостным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техническим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параметрам и проч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lastRenderedPageBreak/>
              <w:t>Снижение стоимости продукта Увеличение скорости сепарации Сохранение эффективности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 результаты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необходимые для создания продукции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указанных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подтверждающие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обеспечивающих их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конкурентоспособность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Магнитная жидкость, магнито-жидкостный сепаратор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«Задел»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TRL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проработан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кадровые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материальные 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позволяющие максимально эффективно развивать стартап дальше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Создан прототип установки магнито-жидкостного сепаратора, работающего на основе переменного тока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проекта научным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ическим приоритетам образовательной организации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 заявителя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Снижение стоимости сепаратора Сохранение эффективности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продвижения будущего продукта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Реклама в интернете Статьи в интернете и научных изданиях Участие в конференциях Выход на приобретателя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сбыта будущего продукта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Указать какие каналы сбыта планируется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Интернет - как универсальная среда поиска клиентов Прямая связь с предприятиями из-за узконаправленности продукта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u w:val="none" w:color="000000"/>
              </w:rPr>
              <w:t>Характеристика проблемы</w:t>
            </w:r>
            <w:r>
              <w:rPr>
                <w:rFonts w:ascii="Times New Roman" w:hAnsi="Times New Roman"/>
                <w:color w:val="000000"/>
                <w:u w:val="none" w:color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none" w:color="000000"/>
              </w:rPr>
              <w:t>на решение которой направлен стартап</w:t>
            </w:r>
            <w:r>
              <w:rPr>
                <w:rFonts w:ascii="Times New Roman" w:hAnsi="Times New Roman"/>
                <w:color w:val="000000"/>
                <w:u w:val="none" w:color="000000"/>
              </w:rPr>
              <w:t>-</w:t>
            </w:r>
            <w:r>
              <w:rPr>
                <w:rFonts w:ascii="Times New Roman" w:hAnsi="Times New Roman"/>
                <w:color w:val="000000"/>
                <w:u w:val="none" w:color="000000"/>
              </w:rPr>
              <w:t>проект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проблемы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детально описать проблему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указанную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Традиционные методы сепарации электронного лома включают около 8 долгих этапов Ввод в эксплуатацию магнито-жидкостных сепараторов требует дополнительных затрат на выпрямители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 напряжения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может быть решена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детально раскрыть вопрос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поставленный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описав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 xml:space="preserve">Улучшается точность сепарации электронного 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лома, сокращается количество этапов переработки и повышается её эффективность.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«Держатель» проблемы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пункты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9, 10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24)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 xml:space="preserve">Предприятиям вторичной переработки не нужно будет доплачивать за выпрямитель напряжения, включённого в стоимость сепаратора, при этом 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эффективность сепарации сохранится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описать детально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 xml:space="preserve">Ускорение сепарации (уменьшение количества этапов) происходит за счёт 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уникальных свойств магнитной жидкости. Под воздействием внешнего магнитного поля, она может разделять материалы по плотности с высокой точностью.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потенциала «рынка» и рентабельности бизнеса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B51D58" w:rsidRDefault="00B51D58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D58" w:rsidRDefault="00EF09B9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рынка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указанную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firstLine="360"/>
              <w:jc w:val="both"/>
            </w:pPr>
            <w:r w:rsidRPr="009F3EB1">
              <w:rPr>
                <w:rFonts w:ascii="Times New Roman" w:hAnsi="Times New Roman"/>
                <w:sz w:val="20"/>
                <w:szCs w:val="20"/>
              </w:rPr>
              <w:t>При себестоимости конструкции с жидкостью в 210 тыс. руб, и стоимостью проекта под ключ в 300 тыс. руб и 50 тыс.руб. годовое обслужи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вание срок окупаемости проекта составит 4,5 года Оценка рынка: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PAM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TAM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=2 000 млн руб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 = 1 000 млн руб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SOM</w:t>
            </w:r>
            <w:r w:rsidRPr="009F3EB1">
              <w:rPr>
                <w:rFonts w:ascii="Times New Roman" w:hAnsi="Times New Roman"/>
                <w:sz w:val="20"/>
                <w:szCs w:val="20"/>
              </w:rPr>
              <w:t xml:space="preserve"> = 100 млн руб</w:t>
            </w:r>
          </w:p>
        </w:tc>
      </w:tr>
    </w:tbl>
    <w:p w:rsidR="00B51D58" w:rsidRDefault="00B51D58">
      <w:pPr>
        <w:widowControl w:val="0"/>
        <w:spacing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324" w:hanging="32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B51D5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D58" w:rsidRDefault="00EF09B9">
      <w:pPr>
        <w:pStyle w:val="a6"/>
        <w:rPr>
          <w:rFonts w:ascii="Times New Roman" w:eastAsia="Times New Roman" w:hAnsi="Times New Roman" w:cs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проекта</w:t>
      </w:r>
    </w:p>
    <w:p w:rsidR="00B51D58" w:rsidRDefault="00B51D58">
      <w:pPr>
        <w:keepNext/>
        <w:keepLines/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51D58" w:rsidRPr="009F3EB1" w:rsidRDefault="00EF0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3EB1">
        <w:rPr>
          <w:rFonts w:ascii="Times New Roman" w:hAnsi="Times New Roman"/>
          <w:b/>
          <w:bCs/>
          <w:sz w:val="20"/>
          <w:szCs w:val="20"/>
        </w:rPr>
        <w:t xml:space="preserve">Ноябрь – декабрь 2023: Тестирование прототипа Май 2024: Изготовление </w:t>
      </w:r>
      <w:r w:rsidRPr="009F3EB1">
        <w:rPr>
          <w:rFonts w:ascii="Times New Roman" w:hAnsi="Times New Roman"/>
          <w:b/>
          <w:bCs/>
          <w:sz w:val="20"/>
          <w:szCs w:val="20"/>
        </w:rPr>
        <w:t>полномасштабного образца Сентябрь 2024: Демонстрация результатов Ноябрь 2024: Получение патента на продукт Январь 2025: Поиск инвесторов и клиентов Март 2025: Запуск производства</w:t>
      </w:r>
    </w:p>
    <w:p w:rsidR="00B51D58" w:rsidRDefault="00B51D5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bookmarkEnd w:id="0"/>
    <w:p w:rsidR="00B51D58" w:rsidRDefault="00B51D58">
      <w:pPr>
        <w:rPr>
          <w:rFonts w:ascii="Times New Roman" w:eastAsia="Times New Roman" w:hAnsi="Times New Roman" w:cs="Times New Roman"/>
        </w:rPr>
      </w:pPr>
    </w:p>
    <w:p w:rsidR="00B51D58" w:rsidRDefault="00B51D58">
      <w:pPr>
        <w:rPr>
          <w:rFonts w:ascii="Times New Roman" w:eastAsia="Times New Roman" w:hAnsi="Times New Roman" w:cs="Times New Roman"/>
        </w:rPr>
      </w:pPr>
    </w:p>
    <w:p w:rsidR="00B51D58" w:rsidRDefault="00B51D5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D58" w:rsidRDefault="00EF09B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ДОПОЛНИТЕЛЬНО ДЛЯ ПОДАЧИ ЗАЯВКИ </w:t>
      </w:r>
    </w:p>
    <w:p w:rsidR="00B51D58" w:rsidRDefault="00EF09B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</w:rPr>
        <w:t>:</w:t>
      </w:r>
    </w:p>
    <w:p w:rsidR="00B51D58" w:rsidRDefault="00EF09B9"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подробнее о подаче заявки на конкурс ФСИ </w:t>
      </w:r>
      <w:r>
        <w:rPr>
          <w:rFonts w:ascii="Times New Roman" w:hAnsi="Times New Roman"/>
        </w:rPr>
        <w:t xml:space="preserve">- </w:t>
      </w:r>
      <w:hyperlink r:id="rId6" w:history="1">
        <w:r>
          <w:rPr>
            <w:rStyle w:val="Hyperlink0"/>
            <w:rFonts w:eastAsia="Arial Unicode MS"/>
          </w:rPr>
          <w:t>https://fasie.ru/programs/programma-studstartup/#documentu</w:t>
        </w:r>
      </w:hyperlink>
      <w:r>
        <w:rPr>
          <w:rStyle w:val="aa"/>
          <w:rFonts w:ascii="Times New Roman" w:hAnsi="Times New Roman"/>
        </w:rPr>
        <w:t xml:space="preserve"> )</w:t>
      </w:r>
    </w:p>
    <w:tbl>
      <w:tblPr>
        <w:tblStyle w:val="TableNormal"/>
        <w:tblW w:w="9905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61"/>
        <w:gridCol w:w="5744"/>
      </w:tblGrid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lastRenderedPageBreak/>
              <w:t xml:space="preserve">Фокусная тематика из перечня ФСИ </w:t>
            </w:r>
            <w:r>
              <w:rPr>
                <w:rStyle w:val="aa"/>
                <w:rFonts w:ascii="Times New Roman" w:hAnsi="Times New Roman"/>
              </w:rPr>
              <w:t>(</w:t>
            </w:r>
            <w:hyperlink r:id="rId7" w:history="1">
              <w:r>
                <w:rPr>
                  <w:rStyle w:val="Hyperlink1"/>
                  <w:rFonts w:eastAsia="Arial Unicode MS"/>
                </w:rPr>
                <w:t>https://fasie.ru/programs/programma-start/fokusnye-tematiki.php</w:t>
              </w:r>
            </w:hyperlink>
            <w:r>
              <w:rPr>
                <w:rStyle w:val="aa"/>
                <w:rFonts w:ascii="Times New Roman" w:hAnsi="Times New Roman"/>
              </w:rPr>
              <w:t xml:space="preserve"> 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  <w:jc w:val="center"/>
            </w:pPr>
            <w:r>
              <w:rPr>
                <w:rStyle w:val="aa"/>
                <w:rFonts w:ascii="Times New Roman" w:hAnsi="Times New Roman"/>
                <w:color w:val="000000"/>
                <w:u w:val="none" w:color="000000"/>
              </w:rPr>
              <w:t xml:space="preserve">ХАРАКТЕРИСТИКА БУДУЩЕГО ПРЕДПРИЯТИЯ </w:t>
            </w:r>
            <w:r>
              <w:rPr>
                <w:rStyle w:val="aa"/>
                <w:rFonts w:ascii="Times New Roman" w:hAnsi="Times New Roman"/>
                <w:color w:val="000000"/>
                <w:u w:val="none" w:color="000000"/>
              </w:rPr>
              <w:br/>
            </w: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(</w:t>
            </w: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РЕЗУЛЬТАТ СТАРТАП</w:t>
            </w: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-</w:t>
            </w: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ПРОЕКТА</w:t>
            </w: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)</w:t>
            </w:r>
            <w:r>
              <w:rPr>
                <w:rStyle w:val="aa"/>
                <w:rFonts w:ascii="Times New Roman" w:eastAsia="Times New Roman" w:hAnsi="Times New Roman" w:cs="Times New Roman"/>
                <w:color w:val="000000"/>
                <w:u w:val="none" w:color="000000"/>
              </w:rPr>
              <w:br/>
            </w:r>
            <w:r>
              <w:rPr>
                <w:rStyle w:val="aa"/>
                <w:rFonts w:ascii="Times New Roman" w:hAnsi="Times New Roman"/>
                <w:b w:val="0"/>
                <w:bCs w:val="0"/>
                <w:i/>
                <w:iCs/>
                <w:color w:val="000000"/>
                <w:sz w:val="24"/>
                <w:szCs w:val="24"/>
                <w:u w:val="none" w:color="000000"/>
              </w:rPr>
              <w:t xml:space="preserve">Плановые оптимальные параметры </w:t>
            </w:r>
            <w:r>
              <w:rPr>
                <w:rStyle w:val="aa"/>
                <w:rFonts w:ascii="Times New Roman" w:hAnsi="Times New Roman"/>
                <w:b w:val="0"/>
                <w:bCs w:val="0"/>
                <w:i/>
                <w:iCs/>
                <w:color w:val="000000"/>
                <w:sz w:val="24"/>
                <w:szCs w:val="24"/>
                <w:u w:val="none" w:color="000000"/>
              </w:rPr>
              <w:t>(</w:t>
            </w:r>
            <w:r>
              <w:rPr>
                <w:rStyle w:val="aa"/>
                <w:rFonts w:ascii="Times New Roman" w:hAnsi="Times New Roman"/>
                <w:b w:val="0"/>
                <w:bCs w:val="0"/>
                <w:i/>
                <w:iCs/>
                <w:color w:val="000000"/>
                <w:sz w:val="24"/>
                <w:szCs w:val="24"/>
                <w:u w:val="none" w:color="000000"/>
              </w:rPr>
              <w:t xml:space="preserve">на момент выхода </w:t>
            </w:r>
            <w:r>
              <w:rPr>
                <w:rStyle w:val="aa"/>
                <w:rFonts w:ascii="Times New Roman" w:hAnsi="Times New Roman"/>
                <w:b w:val="0"/>
                <w:bCs w:val="0"/>
                <w:i/>
                <w:iCs/>
                <w:color w:val="000000"/>
                <w:sz w:val="24"/>
                <w:szCs w:val="24"/>
                <w:u w:val="none" w:color="000000"/>
              </w:rPr>
              <w:t>предприятия на самоокупаемость</w:t>
            </w:r>
            <w:r>
              <w:rPr>
                <w:rStyle w:val="aa"/>
                <w:rFonts w:ascii="Times New Roman" w:hAnsi="Times New Roman"/>
                <w:b w:val="0"/>
                <w:bCs w:val="0"/>
                <w:i/>
                <w:iCs/>
                <w:color w:val="000000"/>
                <w:sz w:val="24"/>
                <w:szCs w:val="24"/>
                <w:u w:val="none" w:color="000000"/>
              </w:rPr>
              <w:t>):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Коллектив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информация о составе коллектива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информация по количеству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перечню должностей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квалификации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который Вы представляете на момент выхода предприятия на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Вероятно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этот состав шире и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или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будет отличаться от состава команды по проекту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но нам важно увидеть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Вы представляете себе штат созданного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предприятия в будущем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при переходе на самоокупаемость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Техническое оснащение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Необходимо ук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азать информацию о Вашем представлении о планируемом техническом оснащении предприятия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наличие технических и материальных ресурсов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на момент выхода на 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)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информация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о Вашем представлении о партнерах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поставщиках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продавцах на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момент выхода предприятия на 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Объем реализации продукции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в натуральных единицах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)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Указывается предполагаемый Вами объем реализации продукции на момен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 выхода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Доходы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)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предполагаемый Вами объем всех доходов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вне зависимости от их источника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например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выручка с продаж и 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.)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предприятия на момент выхода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9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это будет достигнуто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lastRenderedPageBreak/>
              <w:t xml:space="preserve">Расходы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)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Указывается предполагаемый Вами объем всех расходов предприятия на момент выхода</w:t>
            </w:r>
          </w:p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как это будет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Планируемый период выхода предприятия на самоокупаемость</w:t>
            </w:r>
          </w:p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3"/>
              <w:tabs>
                <w:tab w:val="left" w:pos="2127"/>
              </w:tabs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Style w:val="aa"/>
                <w:rFonts w:ascii="Times New Roman" w:hAnsi="Times New Roman"/>
                <w:b/>
                <w:bCs/>
                <w:color w:val="000000"/>
                <w:sz w:val="28"/>
                <w:szCs w:val="28"/>
                <w:u w:color="000000"/>
              </w:rPr>
              <w:t>СУЩЕСТВУЮЩИЙ ЗАДЕЛ</w:t>
            </w:r>
            <w:r>
              <w:rPr>
                <w:rStyle w:val="aa"/>
                <w:rFonts w:ascii="Times New Roman" w:hAnsi="Times New Roman"/>
                <w:b/>
                <w:bCs/>
                <w:color w:val="000000"/>
                <w:sz w:val="28"/>
                <w:szCs w:val="28"/>
                <w:u w:color="000000"/>
              </w:rPr>
              <w:t>,</w:t>
            </w:r>
          </w:p>
          <w:p w:rsidR="00B51D58" w:rsidRDefault="00EF09B9">
            <w:pPr>
              <w:pStyle w:val="3"/>
              <w:tabs>
                <w:tab w:val="left" w:pos="2127"/>
              </w:tabs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color w:val="000000"/>
                <w:sz w:val="28"/>
                <w:szCs w:val="28"/>
                <w:u w:color="000000"/>
              </w:rPr>
              <w:t>КОТОРЫЙ МОЖЕТ БЫТЬ ОСНОВОЙ БУДУЩЕГО ПРЕДПРИЯТИЯ</w:t>
            </w:r>
            <w:r>
              <w:rPr>
                <w:rStyle w:val="aa"/>
                <w:rFonts w:ascii="Times New Roman" w:hAnsi="Times New Roman"/>
                <w:b/>
                <w:bCs/>
                <w:color w:val="000000"/>
                <w:sz w:val="28"/>
                <w:szCs w:val="28"/>
                <w:u w:color="000000"/>
              </w:rPr>
              <w:t>: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Коллектив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Техническое оснащение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  <w:jc w:val="center"/>
              <w:rPr>
                <w:rStyle w:val="aa"/>
                <w:rFonts w:ascii="Times New Roman" w:eastAsia="Times New Roman" w:hAnsi="Times New Roman" w:cs="Times New Roman"/>
                <w:color w:val="000000"/>
                <w:u w:val="none" w:color="000000"/>
              </w:rPr>
            </w:pPr>
            <w:r>
              <w:rPr>
                <w:rStyle w:val="aa"/>
                <w:rFonts w:ascii="Times New Roman" w:hAnsi="Times New Roman"/>
                <w:color w:val="000000"/>
                <w:u w:val="none" w:color="000000"/>
              </w:rPr>
              <w:t>ПЛАН РЕАЛИЗАЦИИ ПРОЕКТА</w:t>
            </w:r>
          </w:p>
          <w:p w:rsidR="00B51D58" w:rsidRDefault="00EF09B9">
            <w:pPr>
              <w:keepLines/>
              <w:jc w:val="center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на период грантовой поддержки и максимально прогнозируемый срок</w:t>
            </w: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но не менее </w:t>
            </w: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2-</w:t>
            </w: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х лет после завершения договора гранта</w:t>
            </w: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Формирование коллектива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 xml:space="preserve">Функционирование </w:t>
            </w:r>
            <w:r>
              <w:rPr>
                <w:rStyle w:val="aa"/>
                <w:rFonts w:ascii="Times New Roman" w:hAnsi="Times New Roman"/>
              </w:rPr>
              <w:t>юридического лица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aa"/>
                <w:rFonts w:ascii="Times New Roman" w:hAnsi="Times New Roman"/>
              </w:rPr>
              <w:t>-</w:t>
            </w:r>
            <w:r>
              <w:rPr>
                <w:rStyle w:val="aa"/>
                <w:rFonts w:ascii="Times New Roman" w:hAnsi="Times New Roman"/>
              </w:rPr>
              <w:t xml:space="preserve">технических и технологических исследований </w:t>
            </w:r>
            <w:r>
              <w:rPr>
                <w:rStyle w:val="aa"/>
                <w:rFonts w:ascii="Times New Roman" w:hAnsi="Times New Roman"/>
              </w:rPr>
              <w:t>(</w:t>
            </w:r>
            <w:r>
              <w:rPr>
                <w:rStyle w:val="aa"/>
                <w:rFonts w:ascii="Times New Roman" w:hAnsi="Times New Roman"/>
              </w:rPr>
              <w:t>собственных и</w:t>
            </w:r>
            <w:r>
              <w:rPr>
                <w:rStyle w:val="aa"/>
                <w:rFonts w:ascii="Times New Roman" w:hAnsi="Times New Roman"/>
              </w:rPr>
              <w:t>/</w:t>
            </w:r>
            <w:r>
              <w:rPr>
                <w:rStyle w:val="aa"/>
                <w:rFonts w:ascii="Times New Roman" w:hAnsi="Times New Roman"/>
              </w:rPr>
              <w:t>или легитимно полученных или приобретенных</w:t>
            </w:r>
            <w:r>
              <w:rPr>
                <w:rStyle w:val="aa"/>
                <w:rFonts w:ascii="Times New Roman" w:hAnsi="Times New Roman"/>
              </w:rPr>
              <w:t xml:space="preserve">), </w:t>
            </w:r>
            <w:r>
              <w:rPr>
                <w:rStyle w:val="aa"/>
                <w:rFonts w:ascii="Times New Roman" w:hAnsi="Times New Roman"/>
              </w:rPr>
              <w:t xml:space="preserve">включая информацию о создании </w:t>
            </w:r>
            <w:r>
              <w:rPr>
                <w:rStyle w:val="aa"/>
                <w:rFonts w:ascii="Times New Roman" w:hAnsi="Times New Roman"/>
              </w:rPr>
              <w:t xml:space="preserve">MVP </w:t>
            </w:r>
            <w:r>
              <w:rPr>
                <w:rStyle w:val="aa"/>
                <w:rFonts w:ascii="Times New Roman" w:hAnsi="Times New Roman"/>
              </w:rPr>
              <w:t xml:space="preserve">и </w:t>
            </w:r>
            <w:r>
              <w:rPr>
                <w:rStyle w:val="aa"/>
                <w:rFonts w:ascii="Times New Roman" w:hAnsi="Times New Roman"/>
              </w:rPr>
              <w:t>(</w:t>
            </w:r>
            <w:r>
              <w:rPr>
                <w:rStyle w:val="aa"/>
                <w:rFonts w:ascii="Times New Roman" w:hAnsi="Times New Roman"/>
              </w:rPr>
              <w:t>или</w:t>
            </w:r>
            <w:r>
              <w:rPr>
                <w:rStyle w:val="aa"/>
                <w:rFonts w:ascii="Times New Roman" w:hAnsi="Times New Roman"/>
              </w:rPr>
              <w:t xml:space="preserve">) </w:t>
            </w:r>
            <w:r>
              <w:rPr>
                <w:rStyle w:val="aa"/>
                <w:rFonts w:ascii="Times New Roman" w:hAnsi="Times New Roman"/>
              </w:rPr>
              <w:t>доведению пр</w:t>
            </w:r>
            <w:r>
              <w:rPr>
                <w:rStyle w:val="aa"/>
                <w:rFonts w:ascii="Times New Roman" w:hAnsi="Times New Roman"/>
              </w:rPr>
              <w:t xml:space="preserve">одукции до уровня </w:t>
            </w:r>
            <w:r>
              <w:rPr>
                <w:rStyle w:val="aa"/>
                <w:rFonts w:ascii="Times New Roman" w:hAnsi="Times New Roman"/>
              </w:rPr>
              <w:t xml:space="preserve">TRL 31 </w:t>
            </w:r>
            <w:r>
              <w:rPr>
                <w:rStyle w:val="aa"/>
                <w:rFonts w:ascii="Times New Roman" w:hAnsi="Times New Roman"/>
              </w:rPr>
              <w:t xml:space="preserve">и обоснование возможности разработки </w:t>
            </w:r>
            <w:r>
              <w:rPr>
                <w:rStyle w:val="aa"/>
                <w:rFonts w:ascii="Times New Roman" w:hAnsi="Times New Roman"/>
              </w:rPr>
              <w:t xml:space="preserve">MVP / </w:t>
            </w:r>
            <w:r>
              <w:rPr>
                <w:rStyle w:val="aa"/>
                <w:rFonts w:ascii="Times New Roman" w:hAnsi="Times New Roman"/>
              </w:rPr>
              <w:t xml:space="preserve">достижения уровня </w:t>
            </w:r>
            <w:r>
              <w:rPr>
                <w:rStyle w:val="aa"/>
                <w:rFonts w:ascii="Times New Roman" w:hAnsi="Times New Roman"/>
              </w:rPr>
              <w:t xml:space="preserve">TRL 3 </w:t>
            </w:r>
            <w:r>
              <w:rPr>
                <w:rStyle w:val="aa"/>
                <w:rFonts w:ascii="Times New Roman" w:hAnsi="Times New Roman"/>
              </w:rPr>
              <w:t>в рамках реализации договора гранта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Выполнение работ по уточнению параметров продукции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 xml:space="preserve">«формирование» рынка быта </w:t>
            </w:r>
            <w:r>
              <w:rPr>
                <w:rStyle w:val="aa"/>
                <w:rFonts w:ascii="Times New Roman" w:hAnsi="Times New Roman"/>
              </w:rPr>
              <w:t>(</w:t>
            </w:r>
            <w:r>
              <w:rPr>
                <w:rStyle w:val="aa"/>
                <w:rFonts w:ascii="Times New Roman" w:hAnsi="Times New Roman"/>
              </w:rPr>
              <w:t>взаимодействие с потенциальным покупателем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>проверка гипотез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>анализ информационных источников и т</w:t>
            </w:r>
            <w:r>
              <w:rPr>
                <w:rStyle w:val="aa"/>
                <w:rFonts w:ascii="Times New Roman" w:hAnsi="Times New Roman"/>
              </w:rPr>
              <w:t>.</w:t>
            </w:r>
            <w:r>
              <w:rPr>
                <w:rStyle w:val="aa"/>
                <w:rFonts w:ascii="Times New Roman" w:hAnsi="Times New Roman"/>
              </w:rPr>
              <w:t>п</w:t>
            </w:r>
            <w:r>
              <w:rPr>
                <w:rStyle w:val="aa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lastRenderedPageBreak/>
              <w:t>Организация производства продукции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Реализация продукции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  <w:jc w:val="center"/>
            </w:pPr>
            <w:r>
              <w:rPr>
                <w:rStyle w:val="aa"/>
                <w:rFonts w:ascii="Times New Roman" w:hAnsi="Times New Roman"/>
                <w:color w:val="000000"/>
                <w:sz w:val="32"/>
                <w:szCs w:val="32"/>
                <w:u w:val="none" w:color="000000"/>
              </w:rPr>
              <w:t>ФИНАНСОВЫЙ ПЛАН РЕАЛИЗАЦИИ ПРОЕКТА</w:t>
            </w:r>
            <w:r>
              <w:rPr>
                <w:rStyle w:val="aa"/>
                <w:rFonts w:ascii="Times New Roman" w:hAnsi="Times New Roman"/>
                <w:color w:val="000000"/>
                <w:sz w:val="32"/>
                <w:szCs w:val="32"/>
                <w:u w:val="none" w:color="000000"/>
              </w:rPr>
              <w:br/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  <w:u w:val="none" w:color="000000"/>
              </w:rPr>
              <w:t>ПЛАНИРОВАНИЕ ДОХОДОВ И РАСХОДОВ НА РЕАЛИЗАЦИЮ ПРОЕКТА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Доходы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Расходы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 xml:space="preserve">Источники </w:t>
            </w:r>
            <w:r>
              <w:rPr>
                <w:rStyle w:val="aa"/>
                <w:rFonts w:ascii="Times New Roman" w:hAnsi="Times New Roman"/>
              </w:rPr>
              <w:t>привлечения ресурсов для развития стартап</w:t>
            </w:r>
            <w:r>
              <w:rPr>
                <w:rStyle w:val="aa"/>
                <w:rFonts w:ascii="Times New Roman" w:hAnsi="Times New Roman"/>
              </w:rPr>
              <w:t>-</w:t>
            </w:r>
            <w:r>
              <w:rPr>
                <w:rStyle w:val="aa"/>
                <w:rFonts w:ascii="Times New Roman" w:hAnsi="Times New Roman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aa"/>
                <w:rFonts w:ascii="Times New Roman" w:hAnsi="Times New Roman"/>
              </w:rPr>
              <w:t>(</w:t>
            </w:r>
            <w:r>
              <w:rPr>
                <w:rStyle w:val="aa"/>
                <w:rFonts w:ascii="Times New Roman" w:hAnsi="Times New Roman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>привлечение кредитных средств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>венчурных инвестиций и др</w:t>
            </w:r>
            <w:r>
              <w:rPr>
                <w:rStyle w:val="aa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6"/>
            </w:pPr>
            <w:r>
              <w:rPr>
                <w:rStyle w:val="aa"/>
                <w:rFonts w:ascii="Times New Roman" w:hAnsi="Times New Roman"/>
              </w:rPr>
              <w:t>Перечень планируемых работ с детализацией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Этап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1 (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длительность –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2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месяца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)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bidiVisual/>
              <w:tblW w:w="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000"/>
              <w:gridCol w:w="3000"/>
              <w:gridCol w:w="2000"/>
              <w:gridCol w:w="2000"/>
            </w:tblGrid>
            <w:tr w:rsidR="00B51D58">
              <w:tc>
                <w:tcPr>
                  <w:tcW w:w="2000" w:type="dxa"/>
                </w:tcPr>
                <w:p w:rsidR="00B51D58" w:rsidRDefault="00EF09B9">
                  <w: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:rsidR="00B51D58" w:rsidRDefault="00EF09B9">
                  <w:r>
                    <w:t>Описание работы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Стоимость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Результат</w:t>
                  </w:r>
                </w:p>
              </w:tc>
            </w:tr>
            <w:tr w:rsidR="00B51D58"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3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</w:tr>
          </w:tbl>
          <w:p w:rsidR="00B51D58" w:rsidRDefault="00B51D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Этап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2 (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длительность –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 xml:space="preserve">10 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месяцев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)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bidiVisual/>
              <w:tblW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2000"/>
              <w:gridCol w:w="3000"/>
              <w:gridCol w:w="2000"/>
              <w:gridCol w:w="2000"/>
            </w:tblGrid>
            <w:tr w:rsidR="00B51D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</w:tcPr>
                <w:p w:rsidR="00B51D58" w:rsidRDefault="00EF09B9">
                  <w: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:rsidR="00B51D58" w:rsidRDefault="00EF09B9">
                  <w:r>
                    <w:t>Описание работы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Стоимость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Результат</w:t>
                  </w:r>
                </w:p>
              </w:tc>
            </w:tr>
            <w:tr w:rsidR="00B51D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3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  <w:tc>
                <w:tcPr>
                  <w:tcW w:w="2000" w:type="dxa"/>
                </w:tcPr>
                <w:p w:rsidR="00B51D58" w:rsidRDefault="00EF09B9">
                  <w:r>
                    <w:t>-</w:t>
                  </w:r>
                </w:p>
              </w:tc>
            </w:tr>
          </w:tbl>
          <w:p w:rsidR="00B51D58" w:rsidRDefault="00EF09B9">
            <w:pPr>
              <w:spacing w:after="0" w:line="240" w:lineRule="auto"/>
            </w:pPr>
            <w:r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6"/>
            </w:pPr>
            <w:r>
              <w:rPr>
                <w:rStyle w:val="aa"/>
                <w:rFonts w:ascii="Times New Roman" w:hAnsi="Times New Roman"/>
              </w:rPr>
              <w:lastRenderedPageBreak/>
              <w:t xml:space="preserve">Поддержка других институтов </w:t>
            </w:r>
            <w:r>
              <w:rPr>
                <w:rStyle w:val="aa"/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 w:color="000000"/>
              </w:rPr>
              <w:t>Опыт взаимодействия с другими институтами развития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</w:pP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color="000000"/>
              </w:rPr>
              <w:t>Платформа НТИ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Участвовал ли кто</w:t>
            </w:r>
            <w:r>
              <w:rPr>
                <w:rStyle w:val="aa"/>
                <w:rFonts w:ascii="Times New Roman" w:hAnsi="Times New Roman"/>
              </w:rPr>
              <w:t>-</w:t>
            </w:r>
            <w:r>
              <w:rPr>
                <w:rStyle w:val="aa"/>
                <w:rFonts w:ascii="Times New Roman" w:hAnsi="Times New Roman"/>
              </w:rPr>
              <w:t>либо из членов проектной команды в «Акселерационно</w:t>
            </w:r>
            <w:r>
              <w:rPr>
                <w:rStyle w:val="aa"/>
                <w:rFonts w:ascii="Times New Roman" w:hAnsi="Times New Roman"/>
              </w:rPr>
              <w:t>-</w:t>
            </w:r>
            <w:r>
              <w:rPr>
                <w:rStyle w:val="aa"/>
                <w:rFonts w:ascii="Times New Roman" w:hAnsi="Times New Roman"/>
              </w:rPr>
              <w:t xml:space="preserve">образовательных интенсивах по формированию и преакселерации </w:t>
            </w:r>
            <w:r>
              <w:rPr>
                <w:rStyle w:val="aa"/>
                <w:rFonts w:ascii="Times New Roman" w:hAnsi="Times New Roman"/>
              </w:rPr>
              <w:t>команд»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Участвовал ли кто</w:t>
            </w:r>
            <w:r>
              <w:rPr>
                <w:rStyle w:val="aa"/>
                <w:rFonts w:ascii="Times New Roman" w:hAnsi="Times New Roman"/>
              </w:rPr>
              <w:t>-</w:t>
            </w:r>
            <w:r>
              <w:rPr>
                <w:rStyle w:val="aa"/>
                <w:rFonts w:ascii="Times New Roman" w:hAnsi="Times New Roman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aa"/>
                <w:rFonts w:ascii="Times New Roman" w:hAnsi="Times New Roman"/>
              </w:rPr>
              <w:t xml:space="preserve">/ </w:t>
            </w:r>
            <w:r>
              <w:rPr>
                <w:rStyle w:val="aa"/>
                <w:rFonts w:ascii="Times New Roman" w:hAnsi="Times New Roman"/>
              </w:rPr>
              <w:t>команды»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  <w:spacing w:after="0"/>
            </w:pPr>
            <w:r>
              <w:rPr>
                <w:rStyle w:val="aa"/>
                <w:rFonts w:ascii="Times New Roman" w:hAnsi="Times New Roman"/>
              </w:rPr>
              <w:t>Перечень членов проектной команды</w:t>
            </w:r>
            <w:r>
              <w:rPr>
                <w:rStyle w:val="aa"/>
                <w:rFonts w:ascii="Times New Roman" w:hAnsi="Times New Roman"/>
              </w:rPr>
              <w:t xml:space="preserve">, </w:t>
            </w:r>
            <w:r>
              <w:rPr>
                <w:rStyle w:val="aa"/>
                <w:rFonts w:ascii="Times New Roman" w:hAnsi="Times New Roman"/>
              </w:rPr>
              <w:t xml:space="preserve">участвовавших в программах </w:t>
            </w:r>
            <w:r>
              <w:rPr>
                <w:rStyle w:val="aa"/>
                <w:rFonts w:ascii="Times New Roman" w:hAnsi="Times New Roman"/>
              </w:rPr>
              <w:t xml:space="preserve">Leader ID </w:t>
            </w:r>
            <w:r>
              <w:rPr>
                <w:rStyle w:val="aa"/>
                <w:rFonts w:ascii="Times New Roman" w:hAnsi="Times New Roman"/>
              </w:rPr>
              <w:t>и АНО «Платформа НТИ»</w:t>
            </w:r>
            <w:r>
              <w:rPr>
                <w:rStyle w:val="aa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caps/>
                <w:sz w:val="32"/>
                <w:szCs w:val="32"/>
              </w:rPr>
              <w:t>ДОПОЛНИТЕЛЬНО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</w:pPr>
            <w:r>
              <w:rPr>
                <w:rStyle w:val="aa"/>
                <w:rFonts w:ascii="Times New Roman" w:hAnsi="Times New Roman"/>
                <w:b/>
                <w:bCs/>
              </w:rPr>
              <w:t>Участие в программе «Стартап как диплом»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Нет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r>
              <w:rPr>
                <w:rStyle w:val="aa"/>
                <w:rFonts w:ascii="Times New Roman" w:hAnsi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aa"/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Да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pStyle w:val="a9"/>
            </w:pPr>
            <w:r>
              <w:rPr>
                <w:rStyle w:val="aa"/>
                <w:rFonts w:ascii="Times New Roman" w:hAnsi="Times New Roman"/>
                <w:color w:val="000000"/>
                <w:sz w:val="22"/>
                <w:szCs w:val="22"/>
                <w:u w:val="none" w:color="000000"/>
              </w:rPr>
              <w:t>Для исполнителей по программе УМНИК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</w:pPr>
            <w:r>
              <w:rPr>
                <w:rStyle w:val="aa"/>
                <w:rFonts w:ascii="Times New Roman" w:hAnsi="Times New Roman"/>
              </w:rPr>
              <w:t>Номер контракта и тема проекта по программе «УМНИК»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Да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Lines/>
            </w:pPr>
            <w:r>
              <w:rPr>
                <w:rStyle w:val="aa"/>
                <w:rFonts w:ascii="Times New Roman" w:hAnsi="Times New Roman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EF09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a"/>
                <w:lang w:val="en-US"/>
              </w:rPr>
              <w:t>Да</w:t>
            </w:r>
          </w:p>
        </w:tc>
      </w:tr>
    </w:tbl>
    <w:p w:rsidR="00B51D58" w:rsidRDefault="00B51D58">
      <w:pPr>
        <w:widowControl w:val="0"/>
        <w:spacing w:line="240" w:lineRule="auto"/>
        <w:ind w:left="432" w:hanging="432"/>
      </w:pPr>
    </w:p>
    <w:p w:rsidR="00B51D58" w:rsidRDefault="00B51D58">
      <w:pPr>
        <w:widowControl w:val="0"/>
        <w:spacing w:line="240" w:lineRule="auto"/>
        <w:ind w:left="324" w:hanging="324"/>
      </w:pPr>
    </w:p>
    <w:p w:rsidR="00B51D58" w:rsidRDefault="00B51D58">
      <w:pPr>
        <w:widowControl w:val="0"/>
        <w:spacing w:line="240" w:lineRule="auto"/>
        <w:ind w:left="216" w:hanging="216"/>
      </w:pPr>
    </w:p>
    <w:p w:rsidR="00B51D58" w:rsidRDefault="00B51D58">
      <w:pPr>
        <w:widowControl w:val="0"/>
        <w:spacing w:line="240" w:lineRule="auto"/>
        <w:ind w:left="108" w:hanging="108"/>
      </w:pPr>
    </w:p>
    <w:p w:rsidR="00B51D58" w:rsidRDefault="00B51D58">
      <w:pPr>
        <w:widowControl w:val="0"/>
        <w:spacing w:line="240" w:lineRule="auto"/>
      </w:pPr>
    </w:p>
    <w:p w:rsidR="00B51D58" w:rsidRDefault="00EF09B9">
      <w:pPr>
        <w:pStyle w:val="a6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</w:rPr>
        <w:t xml:space="preserve">Календарный план </w:t>
      </w:r>
    </w:p>
    <w:p w:rsidR="00B51D58" w:rsidRDefault="00EF09B9">
      <w:pPr>
        <w:keepNext/>
        <w:keepLines/>
        <w:spacing w:after="0"/>
        <w:rPr>
          <w:rStyle w:val="aa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aa"/>
          <w:rFonts w:ascii="Times New Roman" w:hAnsi="Times New Roman"/>
          <w:b/>
          <w:bCs/>
          <w:i/>
          <w:iCs/>
        </w:rPr>
        <w:t xml:space="preserve">   Календарный план проекта</w:t>
      </w:r>
      <w:r>
        <w:rPr>
          <w:rStyle w:val="aa"/>
          <w:rFonts w:ascii="Times New Roman" w:hAnsi="Times New Roman"/>
          <w:b/>
          <w:bCs/>
          <w:i/>
          <w:iCs/>
        </w:rPr>
        <w:t>:</w:t>
      </w:r>
    </w:p>
    <w:p w:rsidR="00B51D58" w:rsidRDefault="00B51D58">
      <w:pPr>
        <w:keepNext/>
        <w:keepLines/>
        <w:spacing w:after="0"/>
        <w:rPr>
          <w:rStyle w:val="aa"/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Style w:val="TableNormal"/>
        <w:tblW w:w="9587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3"/>
        <w:gridCol w:w="4841"/>
        <w:gridCol w:w="1963"/>
        <w:gridCol w:w="2100"/>
      </w:tblGrid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</w:rPr>
              <w:t>№ этапа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Длительность этапа</w:t>
            </w: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/>
              <w:jc w:val="center"/>
            </w:pPr>
            <w:r>
              <w:rPr>
                <w:rStyle w:val="aa"/>
                <w:rFonts w:ascii="Times New Roman" w:hAnsi="Times New Roman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EF09B9">
            <w:pPr>
              <w:spacing w:after="0" w:line="240" w:lineRule="auto"/>
            </w:pPr>
            <w:r>
              <w:rPr>
                <w:rStyle w:val="aa"/>
                <w:lang w:val="en-US"/>
              </w:rPr>
              <w:t>-</w:t>
            </w:r>
          </w:p>
        </w:tc>
      </w:tr>
      <w:tr w:rsidR="00B51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D58" w:rsidRDefault="00B51D58"/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B51D58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B51D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D58" w:rsidRDefault="00B51D58"/>
        </w:tc>
      </w:tr>
    </w:tbl>
    <w:p w:rsidR="00B51D58" w:rsidRDefault="00B51D58">
      <w:pPr>
        <w:keepNext/>
        <w:keepLines/>
        <w:widowControl w:val="0"/>
        <w:spacing w:after="0" w:line="240" w:lineRule="auto"/>
        <w:ind w:left="432" w:hanging="432"/>
        <w:jc w:val="center"/>
        <w:rPr>
          <w:rStyle w:val="aa"/>
          <w:rFonts w:ascii="Times New Roman" w:eastAsia="Times New Roman" w:hAnsi="Times New Roman" w:cs="Times New Roman"/>
          <w:b/>
          <w:bCs/>
          <w:i/>
          <w:iCs/>
        </w:rPr>
      </w:pPr>
    </w:p>
    <w:p w:rsidR="00B51D58" w:rsidRDefault="00B51D58">
      <w:pPr>
        <w:keepNext/>
        <w:keepLines/>
        <w:widowControl w:val="0"/>
        <w:spacing w:after="0" w:line="240" w:lineRule="auto"/>
        <w:ind w:left="324" w:hanging="324"/>
        <w:jc w:val="center"/>
        <w:rPr>
          <w:rStyle w:val="aa"/>
          <w:rFonts w:ascii="Times New Roman" w:eastAsia="Times New Roman" w:hAnsi="Times New Roman" w:cs="Times New Roman"/>
          <w:b/>
          <w:bCs/>
          <w:i/>
          <w:iCs/>
        </w:rPr>
      </w:pPr>
    </w:p>
    <w:p w:rsidR="00B51D58" w:rsidRDefault="00B51D58">
      <w:pPr>
        <w:keepNext/>
        <w:keepLines/>
        <w:widowControl w:val="0"/>
        <w:spacing w:after="0" w:line="240" w:lineRule="auto"/>
        <w:ind w:left="216" w:hanging="216"/>
        <w:jc w:val="center"/>
      </w:pPr>
    </w:p>
    <w:sectPr w:rsidR="00B51D58" w:rsidSect="00B51D58">
      <w:headerReference w:type="default" r:id="rId8"/>
      <w:footerReference w:type="default" r:id="rId9"/>
      <w:pgSz w:w="11900" w:h="16840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B9" w:rsidRDefault="00EF09B9" w:rsidP="00B51D58">
      <w:pPr>
        <w:spacing w:after="0" w:line="240" w:lineRule="auto"/>
      </w:pPr>
      <w:r>
        <w:separator/>
      </w:r>
    </w:p>
  </w:endnote>
  <w:endnote w:type="continuationSeparator" w:id="1">
    <w:p w:rsidR="00EF09B9" w:rsidRDefault="00EF09B9" w:rsidP="00B5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8" w:rsidRDefault="00B51D5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B9" w:rsidRDefault="00EF09B9" w:rsidP="00B51D58">
      <w:pPr>
        <w:spacing w:after="0" w:line="240" w:lineRule="auto"/>
      </w:pPr>
      <w:r>
        <w:separator/>
      </w:r>
    </w:p>
  </w:footnote>
  <w:footnote w:type="continuationSeparator" w:id="1">
    <w:p w:rsidR="00EF09B9" w:rsidRDefault="00EF09B9" w:rsidP="00B5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8" w:rsidRDefault="00B51D58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D58"/>
    <w:rsid w:val="009F3EB1"/>
    <w:rsid w:val="00B51D58"/>
    <w:rsid w:val="00E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D5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3">
    <w:name w:val="heading 3"/>
    <w:next w:val="a"/>
    <w:rsid w:val="00B51D58"/>
    <w:pPr>
      <w:keepNext/>
      <w:keepLines/>
      <w:suppressAutoHyphens/>
      <w:spacing w:before="40" w:line="276" w:lineRule="auto"/>
      <w:outlineLvl w:val="2"/>
    </w:pPr>
    <w:rPr>
      <w:rFonts w:ascii="Calibri Light" w:hAnsi="Calibri Light" w:cs="Arial Unicode MS"/>
      <w:color w:val="1F4D78"/>
      <w:sz w:val="24"/>
      <w:szCs w:val="24"/>
      <w:u w:color="1F4D78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1D58"/>
    <w:rPr>
      <w:u w:val="single"/>
    </w:rPr>
  </w:style>
  <w:style w:type="table" w:customStyle="1" w:styleId="TableNormal">
    <w:name w:val="Table Normal"/>
    <w:rsid w:val="00B51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51D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nsPlusNormal">
    <w:name w:val="ConsPlusNormal"/>
    <w:rsid w:val="00B51D58"/>
    <w:pPr>
      <w:widowControl w:val="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A5">
    <w:name w:val="Нет A"/>
    <w:rsid w:val="00B51D58"/>
    <w:rPr>
      <w:lang w:val="ru-RU"/>
    </w:rPr>
  </w:style>
  <w:style w:type="paragraph" w:customStyle="1" w:styleId="a6">
    <w:name w:val="Заголовок заявки"/>
    <w:rsid w:val="00B51D58"/>
    <w:pPr>
      <w:keepNext/>
      <w:suppressAutoHyphens/>
      <w:spacing w:before="240" w:line="276" w:lineRule="auto"/>
      <w:jc w:val="center"/>
    </w:pPr>
    <w:rPr>
      <w:rFonts w:ascii="Cambria" w:hAnsi="Cambria" w:cs="Arial Unicode MS"/>
      <w:b/>
      <w:bCs/>
      <w:caps/>
      <w:color w:val="000000"/>
      <w:sz w:val="32"/>
      <w:szCs w:val="32"/>
      <w:u w:color="000000"/>
      <w:shd w:val="nil"/>
    </w:rPr>
  </w:style>
  <w:style w:type="paragraph" w:styleId="a7">
    <w:name w:val="Body Text"/>
    <w:rsid w:val="00B51D58"/>
    <w:rPr>
      <w:rFonts w:ascii="Helvetica Neue" w:hAnsi="Helvetica Neue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TableText">
    <w:name w:val="Table Text"/>
    <w:rsid w:val="00B51D58"/>
    <w:pPr>
      <w:tabs>
        <w:tab w:val="left" w:pos="432"/>
      </w:tabs>
      <w:suppressAutoHyphens/>
      <w:spacing w:after="24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styleId="a8">
    <w:name w:val="List Paragraph"/>
    <w:rsid w:val="00B51D58"/>
    <w:pPr>
      <w:widowControl w:val="0"/>
      <w:spacing w:before="278"/>
      <w:ind w:left="138" w:firstLine="518"/>
      <w:jc w:val="both"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a9">
    <w:name w:val="Подзаголовок заявки"/>
    <w:rsid w:val="00B51D58"/>
    <w:pPr>
      <w:keepNext/>
      <w:suppressAutoHyphens/>
      <w:spacing w:before="120" w:after="120" w:line="276" w:lineRule="auto"/>
    </w:pPr>
    <w:rPr>
      <w:rFonts w:ascii="Calibri" w:hAnsi="Calibri" w:cs="Arial Unicode MS"/>
      <w:b/>
      <w:bCs/>
      <w:color w:val="1F497D"/>
      <w:sz w:val="28"/>
      <w:szCs w:val="28"/>
      <w:u w:val="single" w:color="1F497D"/>
      <w:shd w:val="nil"/>
    </w:rPr>
  </w:style>
  <w:style w:type="character" w:customStyle="1" w:styleId="aa">
    <w:name w:val="Нет"/>
    <w:rsid w:val="00B51D58"/>
  </w:style>
  <w:style w:type="character" w:customStyle="1" w:styleId="Hyperlink0">
    <w:name w:val="Hyperlink.0"/>
    <w:basedOn w:val="aa"/>
    <w:rsid w:val="00B51D58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1">
    <w:name w:val="Hyperlink.1"/>
    <w:basedOn w:val="aa"/>
    <w:rsid w:val="00B51D58"/>
    <w:rPr>
      <w:rFonts w:ascii="Times New Roman" w:eastAsia="Times New Roman" w:hAnsi="Times New Roman" w:cs="Times New Roman"/>
      <w:outline w:val="0"/>
      <w:color w:val="0563C1"/>
      <w:u w:val="single" w:color="0563C1"/>
      <w:shd w:val="ni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ie.ru/programs/programma-studstartup/%25252523document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2469</Words>
  <Characters>14075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2023-12-29T06:30:00Z</dcterms:created>
  <dcterms:modified xsi:type="dcterms:W3CDTF">2023-12-29T06:31:00Z</dcterms:modified>
</cp:coreProperties>
</file>