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FB" w:rsidRPr="006223FB" w:rsidRDefault="002D45F7" w:rsidP="00D5616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Миссия 2. Исследование.</w:t>
      </w:r>
    </w:p>
    <w:p w:rsidR="003B66AB" w:rsidRDefault="006223FB" w:rsidP="00D5616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Проектирование многофункционального общественного пространства на территории образовательной организации (на примере ГБПОО ЛНР «ЛАСК ИМ. А.С. ШЕРЕМЕТА»)</w:t>
      </w:r>
    </w:p>
    <w:p w:rsidR="003B66AB" w:rsidRDefault="003B66AB" w:rsidP="00D5616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Default="006223FB" w:rsidP="00D56162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06025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B66AB" w:rsidRPr="003B66AB" w:rsidRDefault="003B66AB" w:rsidP="00D56162">
          <w:pPr>
            <w:pStyle w:val="a7"/>
            <w:ind w:firstLine="567"/>
            <w:jc w:val="center"/>
            <w:rPr>
              <w:rFonts w:ascii="Times New Roman" w:hAnsi="Times New Roman" w:cs="Times New Roman"/>
              <w:color w:val="auto"/>
              <w:sz w:val="36"/>
              <w:szCs w:val="28"/>
            </w:rPr>
          </w:pPr>
          <w:r w:rsidRPr="003B66AB">
            <w:rPr>
              <w:rFonts w:ascii="Times New Roman" w:hAnsi="Times New Roman" w:cs="Times New Roman"/>
              <w:color w:val="auto"/>
              <w:sz w:val="36"/>
              <w:szCs w:val="28"/>
            </w:rPr>
            <w:t>Оглавление</w:t>
          </w:r>
        </w:p>
        <w:p w:rsidR="003B66AB" w:rsidRPr="003B66AB" w:rsidRDefault="003B66AB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3B66A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B66A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B66A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6172058" w:history="1">
            <w:r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_Toc236172058 \h </w:instrText>
            </w:r>
            <w:r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59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1. ТЕОРЕТИЧЕСКИЕ ОСНОВЫ ПРОЕКТИРОВАНИЯ ОБЩЕСТВЕННЫХ ПРОСТРАНСТВ В ОБРАЗОВАТЕЛЬНОЙ СРЕДЕ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_Toc236172059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0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1.1. Современные подходы к благоустройству территорий учебных заведений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_Toc236172060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1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1.2. Мемориальные пространства как элемент идентичности территории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_Toc236172061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2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2. АНАЛИЗ ИСХОДНОЙ СИТУАЦИИ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_Toc236172062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3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2.1. Характеристика территории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_Toc236172063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4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2.2. Анализ целевых аудиторий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_Toc236172064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5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2.3. Культурно-исторический контекст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_Toc236172065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6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3. КОНЦЕПЦИЯ ПРОЕКТА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_Toc236172066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7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3.1. Функциональное зонирование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_Toc236172067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8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3.2. SWOT-анализ проекта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_Toc236172068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69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4. МИНИМИЗАЦИЯ РИСКОВ И МЕХАНИЗМЫ РЕАЛИЗАЦИИ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_Toc236172069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70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4.1. Основные риски и меры их предотвращения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_Toc236172070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71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4.2. Механизмы привлечения ресурсов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_Toc236172071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72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ГЛАВА 5. ОЖИДАЕМЫЕ РЕЗУЛЬТАТЫ И ВЫВОДЫ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_Toc236172072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2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73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5.1. Прогнозируемые результаты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_Toc236172073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74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_Toc236172074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Pr="003B66AB" w:rsidRDefault="003114E1" w:rsidP="00D56162">
          <w:pPr>
            <w:pStyle w:val="11"/>
            <w:tabs>
              <w:tab w:val="right" w:leader="dot" w:pos="9911"/>
            </w:tabs>
            <w:ind w:firstLine="567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6172075" w:history="1">
            <w:r w:rsidR="003B66AB" w:rsidRPr="003B66AB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_Toc236172075 \h </w:instrTex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B66AB" w:rsidRPr="003B66A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66AB" w:rsidRDefault="003B66AB" w:rsidP="00D56162">
          <w:pPr>
            <w:ind w:firstLine="567"/>
          </w:pPr>
          <w:r w:rsidRPr="003B66A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3B66AB" w:rsidRDefault="003B66AB" w:rsidP="00D5616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P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0" w:name="_Toc236172058"/>
      <w:r>
        <w:rPr>
          <w:rFonts w:cs="Times New Roman"/>
          <w:szCs w:val="28"/>
        </w:rPr>
        <w:lastRenderedPageBreak/>
        <w:t>ВВЕДЕНИЕ</w:t>
      </w:r>
      <w:bookmarkEnd w:id="0"/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Актуальность исследования. Современные образовательные учреждения все чаще рассматриваются не только как места получения знаний, но и как центры социальной жизни, культуры и спорта. Благоустройство прилегающих территорий становится важным фактором формирования комфортной образовательной среды, влияющей на психоэмоциональное состояние студентов, их вовлеченность в учебный процесс и общую привле</w:t>
      </w:r>
      <w:r>
        <w:rPr>
          <w:rFonts w:ascii="Times New Roman" w:hAnsi="Times New Roman" w:cs="Times New Roman"/>
          <w:sz w:val="28"/>
          <w:szCs w:val="28"/>
        </w:rPr>
        <w:t>кательность учебного заведения.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Особую значимость приобретают проекты, сочетающие утилитарные функции (отдых, спорт) с культурно-историческим наполнением. Увековечение памяти выдающихся личностей, связанных с историей региона, через создание общественных пространств позволяет решать одновременно задачи благоустройства и патриотичес</w:t>
      </w:r>
      <w:r w:rsidR="009711B0">
        <w:rPr>
          <w:rFonts w:ascii="Times New Roman" w:hAnsi="Times New Roman" w:cs="Times New Roman"/>
          <w:sz w:val="28"/>
          <w:szCs w:val="28"/>
        </w:rPr>
        <w:t>кого воспитания.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Объект исследования - территория ГБПОО ЛНР «ЛАСК ИМ. А.С. ШЕРЕМЕТА», а именно спортивная и теннисная площадки, расположенные напротив втор</w:t>
      </w:r>
      <w:r w:rsidR="009711B0">
        <w:rPr>
          <w:rFonts w:ascii="Times New Roman" w:hAnsi="Times New Roman" w:cs="Times New Roman"/>
          <w:sz w:val="28"/>
          <w:szCs w:val="28"/>
        </w:rPr>
        <w:t>ого корпуса учебного заведения.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Предмет исследования - процесс проектирования многофункционального общественного пространства, интегрирующего рекреационную, спо</w:t>
      </w:r>
      <w:r w:rsidR="009711B0">
        <w:rPr>
          <w:rFonts w:ascii="Times New Roman" w:hAnsi="Times New Roman" w:cs="Times New Roman"/>
          <w:sz w:val="28"/>
          <w:szCs w:val="28"/>
        </w:rPr>
        <w:t>ртивную и мемориальную функции.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Цель исследования - обосновать необходимость и разработать концепцию создания современного общественного пространства, посвященного архитектору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Шеремету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, на базе неэффективно ис</w:t>
      </w:r>
      <w:r w:rsidR="009711B0">
        <w:rPr>
          <w:rFonts w:ascii="Times New Roman" w:hAnsi="Times New Roman" w:cs="Times New Roman"/>
          <w:sz w:val="28"/>
          <w:szCs w:val="28"/>
        </w:rPr>
        <w:t>пользуемой территории колледжа.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Задачи исследования: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Проанализировать текущее состояние территории и выявить ее проблемные зоны.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Определить потребности целевых аудиторий в преобразовании пространства.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3. Разработать функциональное зонирование проектируемой территории.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4. Провести SWOT-анализ для выявления факторов успеха и потенциальных рисков.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 Предложить механизмы минимизации выявленных рисков.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6A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P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1" w:name="_Toc236172059"/>
      <w:r w:rsidRPr="006223FB">
        <w:rPr>
          <w:rFonts w:cs="Times New Roman"/>
          <w:szCs w:val="28"/>
        </w:rPr>
        <w:lastRenderedPageBreak/>
        <w:t>ГЛАВА 1. ТЕОРЕТИЧЕСКИЕ ОСНОВЫ ПРОЕКТИРОВАНИЯ ОБЩЕСТВЕННЫХ ПРОС</w:t>
      </w:r>
      <w:r w:rsidR="009711B0">
        <w:rPr>
          <w:rFonts w:cs="Times New Roman"/>
          <w:szCs w:val="28"/>
        </w:rPr>
        <w:t>ТРАНСТВ В ОБРАЗОВАТЕЛЬНОЙ СРЕДЕ</w:t>
      </w:r>
      <w:bookmarkEnd w:id="1"/>
    </w:p>
    <w:p w:rsidR="006223FB" w:rsidRPr="003B66A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36172060"/>
      <w:r w:rsidRPr="003B66AB">
        <w:rPr>
          <w:rFonts w:ascii="Times New Roman" w:hAnsi="Times New Roman" w:cs="Times New Roman"/>
          <w:color w:val="auto"/>
          <w:sz w:val="28"/>
          <w:szCs w:val="28"/>
        </w:rPr>
        <w:t>1.1. Современные подходы к благоустройст</w:t>
      </w:r>
      <w:r w:rsidR="009711B0" w:rsidRPr="003B66AB">
        <w:rPr>
          <w:rFonts w:ascii="Times New Roman" w:hAnsi="Times New Roman" w:cs="Times New Roman"/>
          <w:color w:val="auto"/>
          <w:sz w:val="28"/>
          <w:szCs w:val="28"/>
        </w:rPr>
        <w:t>ву территорий учебных заведений</w:t>
      </w:r>
      <w:bookmarkEnd w:id="2"/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В современной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урбанистике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 xml:space="preserve"> и ландшафтном дизайне наблюдается устойчивый тренд на трансформацию закрытых и малопривлекательных территорий образовательных учреждений в открытые многофункциональные общественные пространства. Исследователи выделяют несколько ключевых п</w:t>
      </w:r>
      <w:r w:rsidR="009711B0">
        <w:rPr>
          <w:rFonts w:ascii="Times New Roman" w:hAnsi="Times New Roman" w:cs="Times New Roman"/>
          <w:sz w:val="28"/>
          <w:szCs w:val="28"/>
        </w:rPr>
        <w:t>ринципов такого преобразования: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Безопасность - создание освещенных, просматриваемых зон с качественными покрытиями;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Многофункциональность - возможность использования одной территории для различных видов деятельности (отдых, спорт, учеба, общение);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- Доступность -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инклюзивность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 xml:space="preserve"> среды для всех категорий пользователей;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Эстетичность - формирование привлекательного визуального облика, повыш</w:t>
      </w:r>
      <w:r w:rsidR="009711B0">
        <w:rPr>
          <w:rFonts w:ascii="Times New Roman" w:hAnsi="Times New Roman" w:cs="Times New Roman"/>
          <w:sz w:val="28"/>
          <w:szCs w:val="28"/>
        </w:rPr>
        <w:t>ающего лояльность к учреждению.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3B66A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236172061"/>
      <w:r w:rsidRPr="003B66AB">
        <w:rPr>
          <w:rFonts w:ascii="Times New Roman" w:hAnsi="Times New Roman" w:cs="Times New Roman"/>
          <w:color w:val="auto"/>
          <w:sz w:val="28"/>
          <w:szCs w:val="28"/>
        </w:rPr>
        <w:t xml:space="preserve">1.2. Мемориальные пространства как </w:t>
      </w:r>
      <w:r w:rsidR="009711B0" w:rsidRPr="003B66AB">
        <w:rPr>
          <w:rFonts w:ascii="Times New Roman" w:hAnsi="Times New Roman" w:cs="Times New Roman"/>
          <w:color w:val="auto"/>
          <w:sz w:val="28"/>
          <w:szCs w:val="28"/>
        </w:rPr>
        <w:t>элемент идентичности территории</w:t>
      </w:r>
      <w:bookmarkEnd w:id="3"/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Создание памятных зон в структуре учебных заведений выполняет не только воспитательную, но и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средообразующую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 xml:space="preserve"> функцию. По данным исследований в области социальной психологии, наличие в пространстве символических объектов, связанных с историей и выдающимися личностями, способствует формированию чувства сопричастности и гордости у студентов, повышает их мотивацию к обучению и ук</w:t>
      </w:r>
      <w:r w:rsidR="009711B0">
        <w:rPr>
          <w:rFonts w:ascii="Times New Roman" w:hAnsi="Times New Roman" w:cs="Times New Roman"/>
          <w:sz w:val="28"/>
          <w:szCs w:val="28"/>
        </w:rPr>
        <w:t>репляет корпоративную культуру.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В случае с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Шереметом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, чьи архитектурные объекты до сих пор украшают город Луганск, отсутствие памятных мест является существенным пробелом в сохранении культурного наследия региона. Проектируемое пространство призвано восполнить этот пробел.</w:t>
      </w:r>
    </w:p>
    <w:p w:rsidR="009711B0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4" w:name="_Toc236172062"/>
      <w:r w:rsidRPr="006223FB">
        <w:rPr>
          <w:rFonts w:cs="Times New Roman"/>
          <w:szCs w:val="28"/>
        </w:rPr>
        <w:lastRenderedPageBreak/>
        <w:t>ГЛАВА 2. АНАЛИЗ ИСХОДНОЙ СИТУАЦИИ</w:t>
      </w:r>
      <w:bookmarkEnd w:id="4"/>
    </w:p>
    <w:p w:rsidR="003B66AB" w:rsidRPr="003B66AB" w:rsidRDefault="003B66AB" w:rsidP="00D56162">
      <w:pPr>
        <w:ind w:firstLine="567"/>
        <w:jc w:val="both"/>
      </w:pPr>
    </w:p>
    <w:p w:rsidR="006223F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236172063"/>
      <w:r w:rsidRPr="003B66AB">
        <w:rPr>
          <w:rFonts w:ascii="Times New Roman" w:hAnsi="Times New Roman" w:cs="Times New Roman"/>
          <w:color w:val="auto"/>
          <w:sz w:val="28"/>
          <w:szCs w:val="28"/>
        </w:rPr>
        <w:t>2.1. Характеристика территории</w:t>
      </w:r>
      <w:bookmarkEnd w:id="5"/>
    </w:p>
    <w:p w:rsidR="003B66AB" w:rsidRPr="003B66AB" w:rsidRDefault="003B66AB" w:rsidP="00D56162">
      <w:pPr>
        <w:ind w:firstLine="567"/>
        <w:jc w:val="both"/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Объектом проектирования выступают две зоны, расположенные напротив второго корпуса</w:t>
      </w:r>
      <w:r w:rsidR="009711B0">
        <w:rPr>
          <w:rFonts w:ascii="Times New Roman" w:hAnsi="Times New Roman" w:cs="Times New Roman"/>
          <w:sz w:val="28"/>
          <w:szCs w:val="28"/>
        </w:rPr>
        <w:t xml:space="preserve"> и одна зона напротив первого корпуса</w:t>
      </w:r>
      <w:r w:rsidRPr="006223FB">
        <w:rPr>
          <w:rFonts w:ascii="Times New Roman" w:hAnsi="Times New Roman" w:cs="Times New Roman"/>
          <w:sz w:val="28"/>
          <w:szCs w:val="28"/>
        </w:rPr>
        <w:t xml:space="preserve"> ГБПОО ЛНР «ЛАСК ИМ. А.С. ШЕРЕМЕТА»: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Зона 1. Спортивная площадка. Текущее состояние - существующая, но изношенная. Проблемы - небезопасное покрытие, устаревшее оборудование, отсутствие разметки.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Зона 2. Теннисная площадка. Текущее состояние - неогороженная, не используется по назначению. Проблемы - отсутствие ограждения, запущенное состояние, непривлекательный внешний вид.</w:t>
      </w:r>
    </w:p>
    <w:p w:rsid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3. Входная группа перед главным корпусом. Текущее состояние – имеются информационный баннер и огороженные клумбы.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В целом территория характеризуется: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отсутствием комфортных мест для отдыха между парами;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недостаточным озеленением;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отсутствием навесов и скамеек;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слабой освещенностью в вечернее время;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отсутствием навигации и информационных элементов.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отсутствием точки притяжения – культурно-исторического памятника.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Default="009711B0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236172064"/>
      <w:r w:rsidRPr="003B66AB">
        <w:rPr>
          <w:rFonts w:ascii="Times New Roman" w:hAnsi="Times New Roman" w:cs="Times New Roman"/>
          <w:color w:val="auto"/>
          <w:sz w:val="28"/>
          <w:szCs w:val="28"/>
        </w:rPr>
        <w:t>2.2. Анализ целевых аудиторий</w:t>
      </w:r>
      <w:bookmarkEnd w:id="6"/>
    </w:p>
    <w:p w:rsidR="003B66AB" w:rsidRPr="003B66AB" w:rsidRDefault="003B66AB" w:rsidP="00D56162">
      <w:pPr>
        <w:ind w:firstLine="567"/>
        <w:jc w:val="both"/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В ходе проектирования была выделена широкая целевая аудитория с диф</w:t>
      </w:r>
      <w:r w:rsidR="009711B0">
        <w:rPr>
          <w:rFonts w:ascii="Times New Roman" w:hAnsi="Times New Roman" w:cs="Times New Roman"/>
          <w:sz w:val="28"/>
          <w:szCs w:val="28"/>
        </w:rPr>
        <w:t>ференцированными потребностями: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Категория пользователей: Студенты. Потребности: место для отдыха, общения, занятий спор</w:t>
      </w:r>
      <w:r w:rsidR="009711B0">
        <w:rPr>
          <w:rFonts w:ascii="Times New Roman" w:hAnsi="Times New Roman" w:cs="Times New Roman"/>
          <w:sz w:val="28"/>
          <w:szCs w:val="28"/>
        </w:rPr>
        <w:t>том, учебы на открытом воздухе.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Категория пользователей: Преподаватели. Потребности: зона для неформального обще</w:t>
      </w:r>
      <w:r w:rsidR="009711B0">
        <w:rPr>
          <w:rFonts w:ascii="Times New Roman" w:hAnsi="Times New Roman" w:cs="Times New Roman"/>
          <w:sz w:val="28"/>
          <w:szCs w:val="28"/>
        </w:rPr>
        <w:t>ния со студентами, тихий отдых.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Категория пользователей: Административные и технические сотрудники. Потребности: комфортная среда для перерывов и работы.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6AB" w:rsidRPr="006223F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236172065"/>
      <w:r w:rsidRPr="003B66AB">
        <w:rPr>
          <w:rFonts w:ascii="Times New Roman" w:hAnsi="Times New Roman" w:cs="Times New Roman"/>
          <w:color w:val="auto"/>
          <w:sz w:val="28"/>
          <w:szCs w:val="28"/>
        </w:rPr>
        <w:t xml:space="preserve">2.3. </w:t>
      </w:r>
      <w:r w:rsidR="009711B0" w:rsidRPr="003B66AB">
        <w:rPr>
          <w:rFonts w:ascii="Times New Roman" w:hAnsi="Times New Roman" w:cs="Times New Roman"/>
          <w:color w:val="auto"/>
          <w:sz w:val="28"/>
          <w:szCs w:val="28"/>
        </w:rPr>
        <w:t>Культурно-исторический контекст</w:t>
      </w:r>
      <w:bookmarkEnd w:id="7"/>
    </w:p>
    <w:p w:rsidR="003B66AB" w:rsidRPr="003B66AB" w:rsidRDefault="003B66AB" w:rsidP="00D56162">
      <w:pPr>
        <w:ind w:firstLine="567"/>
        <w:jc w:val="both"/>
      </w:pPr>
    </w:p>
    <w:p w:rsidR="009711B0" w:rsidRPr="009711B0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1B0">
        <w:rPr>
          <w:rFonts w:ascii="Times New Roman" w:hAnsi="Times New Roman" w:cs="Times New Roman"/>
          <w:sz w:val="28"/>
          <w:szCs w:val="28"/>
        </w:rPr>
        <w:t xml:space="preserve">Александр Степанович </w:t>
      </w:r>
      <w:proofErr w:type="spellStart"/>
      <w:r w:rsidRPr="009711B0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9711B0">
        <w:rPr>
          <w:rFonts w:ascii="Times New Roman" w:hAnsi="Times New Roman" w:cs="Times New Roman"/>
          <w:sz w:val="28"/>
          <w:szCs w:val="28"/>
        </w:rPr>
        <w:t xml:space="preserve"> (1898-1985) - советский архитектор, более трех десятилетий (с 1937 по 1969 год) занимавший пост главного архитектора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Луганска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Его творческое наследие включает более 60 проектов зданий и сооружений, многие из которых признаны памятниками архитектуры и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градостроительства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Среди наиболее значимых работ - мемориал Борцам Революции (открыт в 1937 году), парк культуры и отдыха имени М. Горького, жилые дома завода имени В. Ленина, Областной дворец культуры железнодорожников и кинотеатр "Молодая гвардия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"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1B0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9711B0">
        <w:rPr>
          <w:rFonts w:ascii="Times New Roman" w:hAnsi="Times New Roman" w:cs="Times New Roman"/>
          <w:sz w:val="28"/>
          <w:szCs w:val="28"/>
        </w:rPr>
        <w:t xml:space="preserve"> также является автором трех генеральных планов развития города, определивших его архитектурны</w:t>
      </w:r>
      <w:r>
        <w:rPr>
          <w:rFonts w:ascii="Times New Roman" w:hAnsi="Times New Roman" w:cs="Times New Roman"/>
          <w:sz w:val="28"/>
          <w:szCs w:val="28"/>
        </w:rPr>
        <w:t xml:space="preserve">й облик на десятилетия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вперед .</w:t>
      </w:r>
      <w:proofErr w:type="gramEnd"/>
    </w:p>
    <w:p w:rsidR="009711B0" w:rsidRPr="009711B0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1B0">
        <w:rPr>
          <w:rFonts w:ascii="Times New Roman" w:hAnsi="Times New Roman" w:cs="Times New Roman"/>
          <w:sz w:val="28"/>
          <w:szCs w:val="28"/>
        </w:rPr>
        <w:t xml:space="preserve">Особого внимания заслуживает вклад зодчего в восстановление Луганска после Великой Отечественной войны. Будучи участником боевых действий (прошел путь от Кавказа до Праги, награжден орденами Красной Звезды и Отечественной войны II степени), в 1944 году он был отозван с фронта для восстановления разрушенного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города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Под его руководством разрабатывалась схема генерального плана восстановления и реконструкции Луганска, проекты детальной планировки центральной части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города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Благодаря его таланту и художественному вкусу город из одноэтажного превратился в современный областной центр с парадно</w:t>
      </w:r>
      <w:r>
        <w:rPr>
          <w:rFonts w:ascii="Times New Roman" w:hAnsi="Times New Roman" w:cs="Times New Roman"/>
          <w:sz w:val="28"/>
          <w:szCs w:val="28"/>
        </w:rPr>
        <w:t xml:space="preserve">й монументальной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архитектурой .</w:t>
      </w:r>
      <w:proofErr w:type="gramEnd"/>
    </w:p>
    <w:p w:rsidR="009711B0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1B0">
        <w:rPr>
          <w:rFonts w:ascii="Times New Roman" w:hAnsi="Times New Roman" w:cs="Times New Roman"/>
          <w:sz w:val="28"/>
          <w:szCs w:val="28"/>
        </w:rPr>
        <w:t xml:space="preserve">Несмотря на выдающиеся заслуги, в Луганске до сих пор отсутствует полноценный памятник или мемориальный комплекс, непосредственно посвященный самому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архитектору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Существующие формы увековечения памяти ограничиваются названием улицы (с 1999 года) и присвоением его имени Луганскому архитектурно-строительному колледжу в 2018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году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Попытки установки памятника, </w:t>
      </w:r>
      <w:proofErr w:type="spellStart"/>
      <w:r w:rsidRPr="009711B0">
        <w:rPr>
          <w:rFonts w:ascii="Times New Roman" w:hAnsi="Times New Roman" w:cs="Times New Roman"/>
          <w:sz w:val="28"/>
          <w:szCs w:val="28"/>
        </w:rPr>
        <w:t>предпринимавшиеся</w:t>
      </w:r>
      <w:proofErr w:type="spellEnd"/>
      <w:r w:rsidRPr="009711B0">
        <w:rPr>
          <w:rFonts w:ascii="Times New Roman" w:hAnsi="Times New Roman" w:cs="Times New Roman"/>
          <w:sz w:val="28"/>
          <w:szCs w:val="28"/>
        </w:rPr>
        <w:t xml:space="preserve"> городскими властями, не были </w:t>
      </w:r>
      <w:proofErr w:type="gramStart"/>
      <w:r w:rsidRPr="009711B0">
        <w:rPr>
          <w:rFonts w:ascii="Times New Roman" w:hAnsi="Times New Roman" w:cs="Times New Roman"/>
          <w:sz w:val="28"/>
          <w:szCs w:val="28"/>
        </w:rPr>
        <w:t>реализованы .</w:t>
      </w:r>
      <w:proofErr w:type="gramEnd"/>
      <w:r w:rsidRPr="009711B0">
        <w:rPr>
          <w:rFonts w:ascii="Times New Roman" w:hAnsi="Times New Roman" w:cs="Times New Roman"/>
          <w:sz w:val="28"/>
          <w:szCs w:val="28"/>
        </w:rPr>
        <w:t xml:space="preserve"> Данный проект призван восполнить этот пробел, интегрируя память о выдающемся зодчем в повседневную жизнь студентов и горожан через создание общественного пространства, которое станет не только местом отдыха и занятий спортом, но и культурно-историческим центром, символически связанным с наследием Александра Степановича </w:t>
      </w:r>
      <w:proofErr w:type="spellStart"/>
      <w:r w:rsidRPr="009711B0">
        <w:rPr>
          <w:rFonts w:ascii="Times New Roman" w:hAnsi="Times New Roman" w:cs="Times New Roman"/>
          <w:sz w:val="28"/>
          <w:szCs w:val="28"/>
        </w:rPr>
        <w:t>Шеремета</w:t>
      </w:r>
      <w:proofErr w:type="spellEnd"/>
      <w:r w:rsidRPr="009711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Default="009711B0" w:rsidP="00D56162">
      <w:pPr>
        <w:pStyle w:val="1"/>
        <w:ind w:firstLine="567"/>
        <w:rPr>
          <w:rFonts w:cs="Times New Roman"/>
          <w:szCs w:val="28"/>
        </w:rPr>
      </w:pPr>
      <w:bookmarkStart w:id="8" w:name="_Toc236172066"/>
      <w:r>
        <w:rPr>
          <w:rFonts w:cs="Times New Roman"/>
          <w:szCs w:val="28"/>
        </w:rPr>
        <w:lastRenderedPageBreak/>
        <w:t>ГЛАВА 3. КОНЦЕПЦИЯ ПРОЕКТА</w:t>
      </w:r>
      <w:bookmarkEnd w:id="8"/>
    </w:p>
    <w:p w:rsidR="003B66AB" w:rsidRPr="003B66AB" w:rsidRDefault="003B66AB" w:rsidP="00D56162">
      <w:pPr>
        <w:ind w:firstLine="567"/>
        <w:jc w:val="both"/>
      </w:pPr>
    </w:p>
    <w:p w:rsidR="006223FB" w:rsidRDefault="009711B0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236172067"/>
      <w:r w:rsidRPr="003B66AB">
        <w:rPr>
          <w:rFonts w:ascii="Times New Roman" w:hAnsi="Times New Roman" w:cs="Times New Roman"/>
          <w:color w:val="auto"/>
          <w:sz w:val="28"/>
          <w:szCs w:val="28"/>
        </w:rPr>
        <w:t>3.1. Функциональное зонирование</w:t>
      </w:r>
      <w:bookmarkEnd w:id="9"/>
    </w:p>
    <w:p w:rsidR="003B66AB" w:rsidRPr="003B66AB" w:rsidRDefault="003B66AB" w:rsidP="00D56162">
      <w:pPr>
        <w:ind w:firstLine="567"/>
        <w:jc w:val="both"/>
      </w:pP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Проектом предусматривается создание трех взаи</w:t>
      </w:r>
      <w:r w:rsidR="009711B0">
        <w:rPr>
          <w:rFonts w:ascii="Times New Roman" w:hAnsi="Times New Roman" w:cs="Times New Roman"/>
          <w:sz w:val="28"/>
          <w:szCs w:val="28"/>
        </w:rPr>
        <w:t>мосвязанных функциональных зон: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Мемориально-историческая зона: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- Информационные стенды и арт-объекты, посвященные жизни и творчеству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Шеремета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Памятный знак или камень с табличкой;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QR-коды для доступа к архивным материалам и виртуальным экскурсиям.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Рекреационная зона: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Скамьи, навесы, столы для учебы и общения;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Озеленение (кустарники, газоны, цветники);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Автономное освещение на солнечных батареях.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3. Спортивная зона: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Обновленное покрытие и разметка спортивной площадки;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Ремонт и частичная замена инвентаря (стойки, сетки);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Ограждение теннисной площадки.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3B66A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236172068"/>
      <w:r w:rsidRPr="003B66AB">
        <w:rPr>
          <w:rFonts w:ascii="Times New Roman" w:hAnsi="Times New Roman" w:cs="Times New Roman"/>
          <w:color w:val="auto"/>
          <w:sz w:val="28"/>
          <w:szCs w:val="28"/>
        </w:rPr>
        <w:t>3.2. SWOT-анализ проекта</w:t>
      </w:r>
      <w:bookmarkEnd w:id="10"/>
    </w:p>
    <w:p w:rsidR="003B66AB" w:rsidRPr="006223F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Для стратегической оценки проекта был проведен SWOT-анализ.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Сильные стороны (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):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Комплексный подход к решению проблем (отдых, спорт, память).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Наличие конкретной территории с четкими границами.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3. Яркая культурно-историческая составляющая (увековечение памяти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Шеремета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lastRenderedPageBreak/>
        <w:t>4. Широкая целевая аудитория - высокая востребованность.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 Решение актуальных проблем (небезопасность, отсутствие мест отдыха).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Слабые стороны (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):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Изношенность существующих площадок (требуют значительных вложений).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Отсутствие утвержденной проектно-сметной документации.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3. Зависимость от внешнего финансирования (гранты, спонсоры).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4. Отсутствие у администрации опыта создания памятных культурных зон.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 Риск недостаточной вовлеченности техперсонала на этапе эксплуатации.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Возможности (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):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Поддержка муниципальных властей (программы благоустройства, гранты).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Привлечение студентов-волонтеров (архитектурные, строительные специальности).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3. Партнерство с местными компаниями (шефство, спонсорство).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4. Повышение имиджа колледжа как современного учреждения.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 Использование территории для городских событий (экскурсии, лекции).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Угрозы (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):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Нестабильное или недостаточное финансирование.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Бюрократические барьеры (согласования, земельные вопросы).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3. Риск вандализма или небрежного отношения после открытия.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4. Низкая посещаемость зоны из-за недостаточной информированности.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 Смена администрации или приоритетов (потеря чемпиона проекта).</w:t>
      </w:r>
    </w:p>
    <w:p w:rsidR="009711B0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11" w:name="_Toc236172069"/>
      <w:r w:rsidRPr="006223FB">
        <w:rPr>
          <w:rFonts w:cs="Times New Roman"/>
          <w:szCs w:val="28"/>
        </w:rPr>
        <w:lastRenderedPageBreak/>
        <w:t>ГЛАВА 4. МИНИМИЗАЦИЯ РИСКОВ И МЕХАНИЗМЫ РЕАЛИЗАЦИИ</w:t>
      </w:r>
      <w:bookmarkEnd w:id="11"/>
    </w:p>
    <w:p w:rsidR="003B66AB" w:rsidRPr="006223F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3B66A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236172070"/>
      <w:r w:rsidRPr="003B66AB">
        <w:rPr>
          <w:rFonts w:ascii="Times New Roman" w:hAnsi="Times New Roman" w:cs="Times New Roman"/>
          <w:color w:val="auto"/>
          <w:sz w:val="28"/>
          <w:szCs w:val="28"/>
        </w:rPr>
        <w:t>4.1. Основные риски и меры их предотвращения</w:t>
      </w:r>
      <w:bookmarkEnd w:id="12"/>
    </w:p>
    <w:p w:rsidR="003B66AB" w:rsidRPr="006223F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На основе проведенного SWOT-анализа была разработана система мер по минимизации ключевых рисков.</w:t>
      </w: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Риск: Ошибки в проектировании.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 Меры предотвращения: тщательное планирование с учетом климата, почвы; экспертиза проекта; привлечение ландшафтных дизайнеров.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Риск: Проблемы с материалами.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контроль качества на этапе закупки; использование проверенных поставщиков.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Риск: Проблемы с дренажем. 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проектирование эффективной дренажной системы.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Риск: Повреждение коммуникаций.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предварительное выявление всех сетей при планировании.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Риск: Финансовые риски. 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четкий график реализации; контроль исполнения соглашений; привлечение дополнительных источников.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Риск: Экологические риски. 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соблюдение экологических норм; отказ от инвазивных растений и агрессивной химии.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Риск: Недостаточный контроль. </w:t>
      </w: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регулярное сопровождение строительства авторами проекта.</w:t>
      </w:r>
    </w:p>
    <w:p w:rsidR="009711B0" w:rsidRPr="006223FB" w:rsidRDefault="009711B0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11B0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Риск: Противоречия в требованиях.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Меры предотвращения: актуализация нормативных актов с учетом законодательства.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236172071"/>
      <w:r w:rsidRPr="003B66AB">
        <w:rPr>
          <w:rFonts w:ascii="Times New Roman" w:hAnsi="Times New Roman" w:cs="Times New Roman"/>
          <w:color w:val="auto"/>
          <w:sz w:val="28"/>
          <w:szCs w:val="28"/>
        </w:rPr>
        <w:t>4.2. Механизмы привлечения ресурсов</w:t>
      </w:r>
      <w:bookmarkEnd w:id="13"/>
    </w:p>
    <w:p w:rsidR="003B66AB" w:rsidRPr="003B66AB" w:rsidRDefault="003B66AB" w:rsidP="00D56162">
      <w:pPr>
        <w:ind w:firstLine="567"/>
        <w:jc w:val="both"/>
      </w:pPr>
    </w:p>
    <w:p w:rsid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Проект предполагает два уровня реализации.</w:t>
      </w:r>
    </w:p>
    <w:p w:rsidR="003B66AB" w:rsidRPr="006223F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Уровень 1 (MVP - минимально полезный прототип):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Силы технического персонала и студентов;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Бюджетные материалы (щебень, краска, доски, саженцы);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Минимальный набор малых архитектурных форм;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Срок реализации - 1-2 недели.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Уровень 2 (полноценная реализация):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Привлечение спонсоров и муниципальных программ;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Капитальное асфальтирование, освещение;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Профессиональное оборудование спортивных зон;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Срок реализации - 3-6 месяцев.</w:t>
      </w:r>
    </w:p>
    <w:p w:rsidR="003B66A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P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14" w:name="_Toc236172072"/>
      <w:r w:rsidRPr="006223FB">
        <w:rPr>
          <w:rFonts w:cs="Times New Roman"/>
          <w:szCs w:val="28"/>
        </w:rPr>
        <w:lastRenderedPageBreak/>
        <w:t>ГЛАВА 5. ОЖИДАЕМЫЕ РЕЗУЛЬТАТЫ И ВЫВОДЫ</w:t>
      </w:r>
      <w:bookmarkEnd w:id="14"/>
    </w:p>
    <w:p w:rsidR="003B66A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3B66AB" w:rsidRDefault="006223FB" w:rsidP="00D5616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236172073"/>
      <w:r w:rsidRPr="003B66AB">
        <w:rPr>
          <w:rFonts w:ascii="Times New Roman" w:hAnsi="Times New Roman" w:cs="Times New Roman"/>
          <w:color w:val="auto"/>
          <w:sz w:val="28"/>
          <w:szCs w:val="28"/>
        </w:rPr>
        <w:t>5.1. Прогнозируемые результаты</w:t>
      </w:r>
      <w:bookmarkEnd w:id="15"/>
    </w:p>
    <w:p w:rsidR="003B66AB" w:rsidRPr="006223F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Реализация проекта позволит достичь следующих результатов: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Инфраструктурные: создание современного многофункционального пространства с безопасными покрытиями, освещением и озеленением.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2. Социальные: повышение уровня комфорта и безопасности для всех пользователей; создание возможностей для активного отдыха и социализации.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3. Культурно-исторические: увековечение памяти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Шеремета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; формирование культурной идентичности колледжа и города.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4. Образовательные: вовлечение студентов в практическую деятельность (дизайн, строительство, озеленение); развитие навыков проектной работы.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Имиджевые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: повышение привлекательности колледжа для абитуриентов и партнеров.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5.2. Критерии успеха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Успешность проекта будет оцениваться по следующим критериям: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Ежедневное использование зоны не менее 10 человеко-часов;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Положительные отзывы не менее 80% опрошенных студентов и преподавателей;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Отсутствие актов вандализма в течение первого месяца после открытия;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- Проведение не менее 2 культурно-просветительских мероприятий в год (лекции, экскурсии, посвященные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Шеремету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).</w:t>
      </w:r>
    </w:p>
    <w:p w:rsidR="003B66A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P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16" w:name="_Toc236172074"/>
      <w:r w:rsidRPr="006223FB">
        <w:rPr>
          <w:rFonts w:cs="Times New Roman"/>
          <w:szCs w:val="28"/>
        </w:rPr>
        <w:lastRenderedPageBreak/>
        <w:t>ЗАКЛЮЧЕНИЕ</w:t>
      </w:r>
      <w:bookmarkEnd w:id="16"/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Проведенное исследование показывает, что проектирование многофункционального общественного пространства на территории ГБПОО ЛНР «ЛАСК ИМ. А.С. ШЕРЕМЕТА» является актуальным и социально значимым. Предложенная концепция позволяет одновременно решить несколько задач: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модернизировать устаревшую и небезопасную инфраструктуру;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создать комфортные условия для отдыха, учебы и спорта;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- увековечить память выдающегося архитектора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Шеремета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;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- сформировать новую точку культурного притяжения в городе.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Разработанный </w:t>
      </w:r>
      <w:proofErr w:type="gramStart"/>
      <w:r w:rsidRPr="006223FB">
        <w:rPr>
          <w:rFonts w:ascii="Times New Roman" w:hAnsi="Times New Roman" w:cs="Times New Roman"/>
          <w:sz w:val="28"/>
          <w:szCs w:val="28"/>
        </w:rPr>
        <w:t>SWOT-анализ</w:t>
      </w:r>
      <w:proofErr w:type="gramEnd"/>
      <w:r w:rsidRPr="006223FB">
        <w:rPr>
          <w:rFonts w:ascii="Times New Roman" w:hAnsi="Times New Roman" w:cs="Times New Roman"/>
          <w:sz w:val="28"/>
          <w:szCs w:val="28"/>
        </w:rPr>
        <w:t xml:space="preserve"> и система мер по минимизации рисков создают основу для поэтапной реализации проекта, начиная с минимально полезного прототипа и заканчивая полноценным благоустройством. Особую ценность представляет возможность вовлечения студентов в процесс создания пространства, что превращает проект из чисто инфраструктурного в образовательно-воспитательный.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Таким образом, проект имеет высокий потенциал практической реализации и может служить примером комплексного подхода к благоустройству территорий образовательных учреждений с интеграцией культурно-исторического компонента.</w:t>
      </w:r>
    </w:p>
    <w:p w:rsidR="003B66AB" w:rsidRDefault="003B66A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3FB" w:rsidRPr="006223FB" w:rsidRDefault="006223FB" w:rsidP="00D56162">
      <w:pPr>
        <w:pStyle w:val="1"/>
        <w:ind w:firstLine="567"/>
        <w:rPr>
          <w:rFonts w:cs="Times New Roman"/>
          <w:szCs w:val="28"/>
        </w:rPr>
      </w:pPr>
      <w:bookmarkStart w:id="17" w:name="_Toc236172075"/>
      <w:r w:rsidRPr="006223FB">
        <w:rPr>
          <w:rFonts w:cs="Times New Roman"/>
          <w:szCs w:val="28"/>
        </w:rPr>
        <w:lastRenderedPageBreak/>
        <w:t>СПИСОК ИСПОЛЬЗОВАННЫХ ИСТОЧНИКОВ</w:t>
      </w:r>
      <w:bookmarkEnd w:id="17"/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1. Нормативные документы и правила благоустройства территорий образовательных учреждений (актуализированы с учетом изменений в законодательстве).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 xml:space="preserve">2. Архивные материалы и публикации, посвященные жизни и творчеству архитектора А.С. 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Шеремета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3. Данные визуального обследования территории ГБПОО ЛНР «ЛАСК ИМ. А.С. ШЕРЕМЕТА» (</w:t>
      </w:r>
      <w:proofErr w:type="spellStart"/>
      <w:r w:rsidRPr="006223FB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Pr="006223FB">
        <w:rPr>
          <w:rFonts w:ascii="Times New Roman" w:hAnsi="Times New Roman" w:cs="Times New Roman"/>
          <w:sz w:val="28"/>
          <w:szCs w:val="28"/>
        </w:rPr>
        <w:t>, замеры).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4. Результаты опросов целевых аудиторий (студенты, преподаватели, сотрудники).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5. Методические рекомендации по проектированию общественных пространств на территориях образовательных организаций.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Приложение 1. Визуальные материалы (фото текущего состояния, эскизы концепции) - прилагаются отдельно.</w:t>
      </w:r>
    </w:p>
    <w:p w:rsidR="006223FB" w:rsidRPr="006223FB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5F7" w:rsidRPr="002D45F7" w:rsidRDefault="006223FB" w:rsidP="00D56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3FB">
        <w:rPr>
          <w:rFonts w:ascii="Times New Roman" w:hAnsi="Times New Roman" w:cs="Times New Roman"/>
          <w:sz w:val="28"/>
          <w:szCs w:val="28"/>
        </w:rPr>
        <w:t>Приложение 2. Смета затрат на реализацию MVP и полного проекта - прилагается отд</w:t>
      </w:r>
      <w:bookmarkStart w:id="18" w:name="_GoBack"/>
      <w:bookmarkEnd w:id="18"/>
      <w:r w:rsidRPr="006223FB">
        <w:rPr>
          <w:rFonts w:ascii="Times New Roman" w:hAnsi="Times New Roman" w:cs="Times New Roman"/>
          <w:sz w:val="28"/>
          <w:szCs w:val="28"/>
        </w:rPr>
        <w:t>ельно.</w:t>
      </w:r>
    </w:p>
    <w:sectPr w:rsidR="002D45F7" w:rsidRPr="002D45F7" w:rsidSect="003B66AB">
      <w:foot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4E1" w:rsidRDefault="003114E1" w:rsidP="003B66AB">
      <w:pPr>
        <w:spacing w:after="0" w:line="240" w:lineRule="auto"/>
      </w:pPr>
      <w:r>
        <w:separator/>
      </w:r>
    </w:p>
  </w:endnote>
  <w:endnote w:type="continuationSeparator" w:id="0">
    <w:p w:rsidR="003114E1" w:rsidRDefault="003114E1" w:rsidP="003B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223585"/>
      <w:docPartObj>
        <w:docPartGallery w:val="Page Numbers (Bottom of Page)"/>
        <w:docPartUnique/>
      </w:docPartObj>
    </w:sdtPr>
    <w:sdtEndPr/>
    <w:sdtContent>
      <w:p w:rsidR="003B66AB" w:rsidRDefault="003B66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162">
          <w:rPr>
            <w:noProof/>
          </w:rPr>
          <w:t>13</w:t>
        </w:r>
        <w:r>
          <w:fldChar w:fldCharType="end"/>
        </w:r>
      </w:p>
    </w:sdtContent>
  </w:sdt>
  <w:p w:rsidR="003B66AB" w:rsidRDefault="003B66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4E1" w:rsidRDefault="003114E1" w:rsidP="003B66AB">
      <w:pPr>
        <w:spacing w:after="0" w:line="240" w:lineRule="auto"/>
      </w:pPr>
      <w:r>
        <w:separator/>
      </w:r>
    </w:p>
  </w:footnote>
  <w:footnote w:type="continuationSeparator" w:id="0">
    <w:p w:rsidR="003114E1" w:rsidRDefault="003114E1" w:rsidP="003B6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0C"/>
    <w:rsid w:val="002D45F7"/>
    <w:rsid w:val="00304D8E"/>
    <w:rsid w:val="003114E1"/>
    <w:rsid w:val="003B66AB"/>
    <w:rsid w:val="0052270C"/>
    <w:rsid w:val="006223FB"/>
    <w:rsid w:val="009711B0"/>
    <w:rsid w:val="00D56162"/>
    <w:rsid w:val="00DB6911"/>
    <w:rsid w:val="00F6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F79E03-7A6A-4FF0-9931-CA45B43D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6911"/>
    <w:pPr>
      <w:keepNext/>
      <w:keepLines/>
      <w:spacing w:before="360" w:after="80" w:line="240" w:lineRule="auto"/>
      <w:jc w:val="both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6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911"/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66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B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6AB"/>
  </w:style>
  <w:style w:type="paragraph" w:styleId="a5">
    <w:name w:val="footer"/>
    <w:basedOn w:val="a"/>
    <w:link w:val="a6"/>
    <w:uiPriority w:val="99"/>
    <w:unhideWhenUsed/>
    <w:rsid w:val="003B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6AB"/>
  </w:style>
  <w:style w:type="paragraph" w:styleId="a7">
    <w:name w:val="TOC Heading"/>
    <w:basedOn w:val="1"/>
    <w:next w:val="a"/>
    <w:uiPriority w:val="39"/>
    <w:unhideWhenUsed/>
    <w:qFormat/>
    <w:rsid w:val="003B66AB"/>
    <w:pPr>
      <w:spacing w:before="240"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B66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B66AB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3B6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78243-B2B1-4F8E-B3D7-3D858500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2026-07-28T19:04:00Z</dcterms:created>
  <dcterms:modified xsi:type="dcterms:W3CDTF">2026-07-29T07:54:00Z</dcterms:modified>
</cp:coreProperties>
</file>