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:rsidR="00183368" w:rsidRDefault="00183368"/>
    <w:p w:rsidR="00183368" w:rsidRDefault="00183368"/>
    <w:p w:rsidR="00183368" w:rsidRDefault="00183368" w:rsidP="00183368">
      <w:pPr>
        <w:jc w:val="right"/>
      </w:pPr>
      <w:r>
        <w:t>«</w:t>
      </w:r>
      <w:r w:rsidR="003B6E27">
        <w:t>___</w:t>
      </w:r>
      <w:r>
        <w:t xml:space="preserve">» </w:t>
      </w:r>
      <w:r w:rsidR="003B6E27">
        <w:t>___________</w:t>
      </w:r>
      <w:r>
        <w:t xml:space="preserve"> 2022 г.</w:t>
      </w:r>
    </w:p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653"/>
      </w:tblGrid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 Ленина»</w:t>
            </w:r>
          </w:p>
        </w:tc>
      </w:tr>
      <w:tr w:rsidR="00F620E8" w:rsidTr="006029C8">
        <w:tc>
          <w:tcPr>
            <w:tcW w:w="3549" w:type="dxa"/>
          </w:tcPr>
          <w:p w:rsidR="00F620E8" w:rsidRPr="006B5F8C" w:rsidRDefault="00F620E8" w:rsidP="006029C8">
            <w:r w:rsidRPr="006B5F8C">
              <w:t xml:space="preserve">ИНН </w:t>
            </w:r>
            <w:proofErr w:type="spellStart"/>
            <w:r w:rsidRPr="006B5F8C">
              <w:t>Грантополучателя</w:t>
            </w:r>
            <w:proofErr w:type="spellEnd"/>
          </w:p>
        </w:tc>
        <w:tc>
          <w:tcPr>
            <w:tcW w:w="6666" w:type="dxa"/>
            <w:vAlign w:val="center"/>
          </w:tcPr>
          <w:p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Акселерационная программа «</w:t>
            </w:r>
            <w:proofErr w:type="spellStart"/>
            <w:r>
              <w:rPr>
                <w:lang w:val="en-US"/>
              </w:rPr>
              <w:t>ProEcology</w:t>
            </w:r>
            <w:proofErr w:type="spellEnd"/>
            <w:r>
              <w:t>»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начала реализации акселерационной программы</w:t>
            </w:r>
          </w:p>
        </w:tc>
        <w:tc>
          <w:tcPr>
            <w:tcW w:w="6666" w:type="dxa"/>
            <w:vAlign w:val="center"/>
          </w:tcPr>
          <w:p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:rsidTr="006029C8">
        <w:tc>
          <w:tcPr>
            <w:tcW w:w="3549" w:type="dxa"/>
          </w:tcPr>
          <w:p w:rsidR="00F620E8" w:rsidRDefault="00F620E8" w:rsidP="006029C8">
            <w:r>
              <w:t>Дата заключения и номер Договора</w:t>
            </w:r>
          </w:p>
        </w:tc>
        <w:tc>
          <w:tcPr>
            <w:tcW w:w="6666" w:type="dxa"/>
            <w:vAlign w:val="center"/>
          </w:tcPr>
          <w:p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:rsidR="00183368" w:rsidRDefault="00183368"/>
    <w:p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85"/>
      </w:tblGrid>
      <w:tr w:rsidR="00F620E8" w:rsidTr="007D3302">
        <w:tc>
          <w:tcPr>
            <w:tcW w:w="10215" w:type="dxa"/>
            <w:gridSpan w:val="2"/>
          </w:tcPr>
          <w:p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  <w:vAlign w:val="center"/>
          </w:tcPr>
          <w:p w:rsidR="00F620E8" w:rsidRPr="00E727B1" w:rsidRDefault="00A416F2" w:rsidP="005A6301">
            <w:r w:rsidRPr="00E727B1">
              <w:rPr>
                <w:rFonts w:eastAsia="Calibri"/>
              </w:rPr>
              <w:t>Интеллектуальная система оптимизация резервов активной мощности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  <w:vAlign w:val="center"/>
          </w:tcPr>
          <w:p w:rsidR="00FB02CE" w:rsidRPr="00E727B1" w:rsidRDefault="00A416F2" w:rsidP="005A6301">
            <w:r w:rsidRPr="00E727B1">
              <w:t>Тычкин Андрей, Титов Владислав, Кочнев Денис, Киселева Евгения, Варламова Любовь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  <w:vAlign w:val="center"/>
          </w:tcPr>
          <w:p w:rsidR="00B55C65" w:rsidRPr="00E727B1" w:rsidRDefault="005A6301" w:rsidP="005A6301">
            <w:pPr>
              <w:spacing w:line="360" w:lineRule="auto"/>
            </w:pPr>
            <w:r>
              <w:rPr>
                <w:lang w:val="en-US"/>
              </w:rPr>
              <w:t>IT/</w:t>
            </w:r>
            <w:r>
              <w:t>Энергетика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  <w:vAlign w:val="center"/>
          </w:tcPr>
          <w:p w:rsidR="00F620E8" w:rsidRPr="00E727B1" w:rsidRDefault="008F61C2" w:rsidP="005A6301">
            <w:pPr>
              <w:spacing w:line="360" w:lineRule="auto"/>
            </w:pPr>
            <w:r w:rsidRPr="00E727B1">
              <w:t>Разработка интеллектуальной системы оптимизации резервов активной мощности для улучшения качества прогнозирования режима объединённой энергосистемы и принятия решений в нормальном и аварином режиме работы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стартап-проекта</w:t>
            </w:r>
          </w:p>
          <w:p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  <w:vAlign w:val="center"/>
          </w:tcPr>
          <w:p w:rsidR="005A6301" w:rsidRDefault="005A6301" w:rsidP="005A6301">
            <w:r>
              <w:t>Режим работы и план развития электроэнергетической системы РФ определяется СО ЕЭС. В этом им помогает как средства мониторинга установившимся и переходным режимами (SCADA и СМПР), так и ряд программ по расчёту режимов работы больших электрических сетей. Однако большинство методик основываются на системах уравнений и показаний систем, не учитыв</w:t>
            </w:r>
            <w:r w:rsidR="00D02539">
              <w:t>ающих полноценно текущий режим.</w:t>
            </w:r>
          </w:p>
          <w:p w:rsidR="005A6301" w:rsidRDefault="005A6301" w:rsidP="005A6301"/>
          <w:p w:rsidR="005A6301" w:rsidRDefault="005A6301" w:rsidP="005A6301">
            <w:r>
              <w:t>Внедрение СМПР так же расширяет окно возможности применения дополнительных измерений для работы противоаварийной и системной автоматики как на локальном уровне, так и на уровни энергосистемы.</w:t>
            </w:r>
          </w:p>
          <w:p w:rsidR="005A6301" w:rsidRDefault="005A6301" w:rsidP="005A6301"/>
          <w:p w:rsidR="005A6301" w:rsidRDefault="005A6301" w:rsidP="005A6301">
            <w:r>
              <w:t>Как известно, процесс выработки и потребления электрической энергии в энергосистеме России непрерывен. Из-за неравномерности графика нагрузки в течении дня и года остается актуальным разработка интеллектуальных систем поддержки принятия решения для задач ОДУ.</w:t>
            </w:r>
          </w:p>
          <w:p w:rsidR="005A6301" w:rsidRDefault="005A6301" w:rsidP="005A6301"/>
          <w:p w:rsidR="005A6301" w:rsidRDefault="005A6301" w:rsidP="005A6301">
            <w:r>
              <w:t xml:space="preserve">При аварийной </w:t>
            </w:r>
            <w:proofErr w:type="spellStart"/>
            <w:r>
              <w:t>переконфигурации</w:t>
            </w:r>
            <w:proofErr w:type="spellEnd"/>
            <w:r>
              <w:t xml:space="preserve"> топологии электрической сети объединенной энергетической системы требуется восстановить возникший небаланс активной мощности, за счёт резервов блоков электрических станций, находящихся в операционной зоне объединенной энергетической системы.</w:t>
            </w:r>
          </w:p>
          <w:p w:rsidR="005A6301" w:rsidRDefault="005A6301" w:rsidP="005A6301"/>
          <w:p w:rsidR="005A6301" w:rsidRDefault="005A6301" w:rsidP="005A6301">
            <w:r>
              <w:t>Данный продукт, выступающий в роли системы поддержки принятия решений, направлен на сбор, архивизацию, обработку поступающих данных о режиме работы объединённой энергетической системы, на основе которых создаются рекомендации по оптимизацию резервов активной мощности.</w:t>
            </w:r>
          </w:p>
          <w:p w:rsidR="005A6301" w:rsidRDefault="005A6301" w:rsidP="005A6301"/>
          <w:p w:rsidR="00F620E8" w:rsidRPr="00E727B1" w:rsidRDefault="005A6301" w:rsidP="005A6301">
            <w:r>
              <w:t>Разрабатываемая система поддержки принятия решений по оптимизации резервов активной мощности позволит получить выгоду в сокращении операционных затрат, связанных с логистикой и объемами сжигаемого топлива, уменьшить выбросы от сжигания углеводородов и оптимизировать капитальные и оперативные затраты на обслуживанию и эксплуатацию оборудования электрических станций.</w:t>
            </w:r>
          </w:p>
        </w:tc>
      </w:tr>
      <w:tr w:rsidR="00F620E8" w:rsidTr="00544AE2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670"/>
              <w:gridCol w:w="762"/>
              <w:gridCol w:w="559"/>
              <w:gridCol w:w="541"/>
              <w:gridCol w:w="2976"/>
            </w:tblGrid>
            <w:tr w:rsidR="00544AE2" w:rsidTr="0014312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0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62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59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76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544AE2" w:rsidTr="0014312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0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Отставание от графика разработки</w:t>
                  </w:r>
                </w:p>
              </w:tc>
              <w:tc>
                <w:tcPr>
                  <w:tcW w:w="762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59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2976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Заблаговременный поиск кандидатов с связи с увеличением нагрузки на команду во втором году стартап проекта  </w:t>
                  </w:r>
                </w:p>
              </w:tc>
            </w:tr>
            <w:tr w:rsidR="00544AE2" w:rsidTr="0014312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0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Влияние генерирующих компаний</w:t>
                  </w:r>
                </w:p>
              </w:tc>
              <w:tc>
                <w:tcPr>
                  <w:tcW w:w="762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559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2976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Создание заблаговременных договорённостей между государством, представителями генерации и АО «СО ЕЭС</w:t>
                  </w:r>
                  <w:r>
                    <w:rPr>
                      <w:rFonts w:asciiTheme="minorBidi" w:hAnsiTheme="minorBidi"/>
                    </w:rPr>
                    <w:t xml:space="preserve">» о регулировании рынка резервов активной мощности в сторону сбережения первичного оборудования при поддержке НТИ </w:t>
                  </w:r>
                  <w:r w:rsidRPr="00BA42D6">
                    <w:rPr>
                      <w:rFonts w:asciiTheme="minorBidi" w:hAnsiTheme="minorBidi"/>
                    </w:rPr>
                    <w:t>«</w:t>
                  </w:r>
                  <w:proofErr w:type="spellStart"/>
                  <w:r>
                    <w:rPr>
                      <w:rFonts w:asciiTheme="minorBidi" w:hAnsiTheme="minorBidi"/>
                      <w:lang w:val="en-US"/>
                    </w:rPr>
                    <w:t>EnergyNet</w:t>
                  </w:r>
                  <w:proofErr w:type="spellEnd"/>
                  <w:r w:rsidRPr="00BA42D6">
                    <w:rPr>
                      <w:rFonts w:asciiTheme="minorBidi" w:hAnsiTheme="minorBidi"/>
                    </w:rPr>
                    <w:t>»</w:t>
                  </w:r>
                </w:p>
              </w:tc>
            </w:tr>
            <w:tr w:rsidR="00544AE2" w:rsidTr="0014312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70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Проблемы возникающие при сопровождении проекта</w:t>
                  </w:r>
                </w:p>
              </w:tc>
              <w:tc>
                <w:tcPr>
                  <w:tcW w:w="762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559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2976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Создание отдела, занимающимся только сопровождением проекта</w:t>
                  </w:r>
                </w:p>
              </w:tc>
            </w:tr>
            <w:tr w:rsidR="00544AE2" w:rsidTr="00143121">
              <w:tc>
                <w:tcPr>
                  <w:tcW w:w="211" w:type="dxa"/>
                  <w:vAlign w:val="center"/>
                </w:tcPr>
                <w:p w:rsidR="00544AE2" w:rsidRPr="00544AE2" w:rsidRDefault="00544AE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70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Проблемы возникающие при потенциальном расширении в связи с увеличением задач после 1.5 – 2 лет </w:t>
                  </w:r>
                  <w:proofErr w:type="spellStart"/>
                  <w:r>
                    <w:t>стартапа</w:t>
                  </w:r>
                  <w:proofErr w:type="spellEnd"/>
                </w:p>
              </w:tc>
              <w:tc>
                <w:tcPr>
                  <w:tcW w:w="762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59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41" w:type="dxa"/>
                  <w:vAlign w:val="center"/>
                </w:tcPr>
                <w:p w:rsidR="00544AE2" w:rsidRPr="00544AE2" w:rsidRDefault="008F61C2" w:rsidP="00AE0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2976" w:type="dxa"/>
                  <w:vAlign w:val="center"/>
                </w:tcPr>
                <w:p w:rsidR="00544AE2" w:rsidRPr="00544AE2" w:rsidRDefault="008F61C2" w:rsidP="00AE0F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Заблаговременный поиск кандидатов с связи с увеличением нагрузки на команду во втором году стартап проекта  </w:t>
                  </w:r>
                </w:p>
              </w:tc>
            </w:tr>
          </w:tbl>
          <w:p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почти произошло.</w:t>
            </w:r>
          </w:p>
          <w:p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16092E" w:rsidRPr="00D02539" w:rsidRDefault="00AE0FAC" w:rsidP="00D02539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возникновения» и «Влияние».</w:t>
            </w:r>
          </w:p>
        </w:tc>
      </w:tr>
      <w:tr w:rsidR="00F620E8" w:rsidTr="00685A4C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Потенциальные заказчики</w:t>
            </w:r>
          </w:p>
        </w:tc>
        <w:tc>
          <w:tcPr>
            <w:tcW w:w="7800" w:type="dxa"/>
            <w:vAlign w:val="center"/>
          </w:tcPr>
          <w:p w:rsidR="0016092E" w:rsidRDefault="00685A4C" w:rsidP="00685A4C">
            <w:pPr>
              <w:tabs>
                <w:tab w:val="left" w:pos="2328"/>
              </w:tabs>
              <w:ind w:hanging="5"/>
            </w:pPr>
            <w:r>
              <w:t>А</w:t>
            </w:r>
            <w:r w:rsidR="00CB12F0">
              <w:t>О «СО ЕЭС»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стартап-проекта</w:t>
            </w:r>
          </w:p>
          <w:p w:rsidR="00F620E8" w:rsidRPr="00F620E8" w:rsidRDefault="00F620E8" w:rsidP="00F620E8">
            <w:pPr>
              <w:spacing w:line="360" w:lineRule="auto"/>
            </w:pPr>
            <w:r w:rsidRPr="00F620E8">
              <w:lastRenderedPageBreak/>
              <w:t>(</w:t>
            </w:r>
            <w:r>
              <w:t>как вы планируете зарабатывать посредством реализации данного проекта</w:t>
            </w:r>
            <w:r w:rsidRPr="00F620E8">
              <w:t>)</w:t>
            </w:r>
          </w:p>
        </w:tc>
        <w:tc>
          <w:tcPr>
            <w:tcW w:w="7800" w:type="dxa"/>
            <w:vAlign w:val="center"/>
          </w:tcPr>
          <w:p w:rsidR="0016092E" w:rsidRPr="00493A1C" w:rsidRDefault="00685A4C" w:rsidP="005A6301">
            <w:pPr>
              <w:ind w:hanging="5"/>
            </w:pPr>
            <w:r>
              <w:lastRenderedPageBreak/>
              <w:t xml:space="preserve">Подписочная модель </w:t>
            </w:r>
            <w:r w:rsidR="00751158">
              <w:t>предполагает ежегодную подписку на ПО, стоимостью 5 000 000 руб</w:t>
            </w:r>
            <w:r w:rsidR="005A6301">
              <w:t>.</w:t>
            </w:r>
            <w:r w:rsidR="00751158">
              <w:t xml:space="preserve">/год на организацию и продажу дополнительных приложений к ПО, которые будут разрабатываться дополнительно и использовать те же самые параметры, однако в зависимости от типа выполняемых функций для них возможна </w:t>
            </w:r>
            <w:proofErr w:type="spellStart"/>
            <w:r w:rsidR="005A6301">
              <w:t>единоразовая</w:t>
            </w:r>
            <w:proofErr w:type="spellEnd"/>
            <w:r w:rsidR="005A6301">
              <w:t xml:space="preserve"> покупка</w:t>
            </w:r>
            <w:r w:rsidR="00751158">
              <w:t>.</w:t>
            </w:r>
          </w:p>
        </w:tc>
      </w:tr>
      <w:tr w:rsidR="00F620E8" w:rsidTr="005A6301">
        <w:tc>
          <w:tcPr>
            <w:tcW w:w="2415" w:type="dxa"/>
          </w:tcPr>
          <w:p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 xml:space="preserve">Обоснование соответствия идеи технологическому направлению </w:t>
            </w:r>
          </w:p>
          <w:p w:rsidR="00F620E8" w:rsidRDefault="00F620E8" w:rsidP="00F620E8">
            <w:pPr>
              <w:spacing w:line="360" w:lineRule="auto"/>
            </w:pPr>
            <w:r>
              <w:t>(описание основных технологических параметров)</w:t>
            </w:r>
          </w:p>
        </w:tc>
        <w:tc>
          <w:tcPr>
            <w:tcW w:w="7800" w:type="dxa"/>
            <w:vAlign w:val="center"/>
          </w:tcPr>
          <w:p w:rsidR="00F61B2C" w:rsidRPr="00121F30" w:rsidRDefault="00F61B2C" w:rsidP="005A6301">
            <w:r w:rsidRPr="00121F30">
              <w:t>Представление данных потребления в реальном времени.</w:t>
            </w:r>
          </w:p>
          <w:p w:rsidR="00F61B2C" w:rsidRPr="00121F30" w:rsidRDefault="00F61B2C" w:rsidP="005A6301">
            <w:r w:rsidRPr="00121F30">
              <w:t>Возможность автоматизированного анализа режимов.</w:t>
            </w:r>
          </w:p>
          <w:p w:rsidR="00F61B2C" w:rsidRPr="00121F30" w:rsidRDefault="00F61B2C" w:rsidP="005A6301">
            <w:r w:rsidRPr="00121F30">
              <w:t xml:space="preserve">Возможность полноценной интеграции в существующею </w:t>
            </w:r>
            <w:r>
              <w:t>СМПР и АСУ ТП.</w:t>
            </w:r>
          </w:p>
          <w:p w:rsidR="00F61B2C" w:rsidRPr="00121F30" w:rsidRDefault="00F61B2C" w:rsidP="005A6301">
            <w:r w:rsidRPr="00121F30">
              <w:t xml:space="preserve">Решение оптимизационных задач по данным </w:t>
            </w:r>
            <w:r>
              <w:t>генерации</w:t>
            </w:r>
            <w:r w:rsidRPr="00121F30">
              <w:t xml:space="preserve"> электроэнергии.</w:t>
            </w:r>
          </w:p>
          <w:p w:rsidR="0016092E" w:rsidRDefault="00F61B2C" w:rsidP="005A6301">
            <w:pPr>
              <w:tabs>
                <w:tab w:val="left" w:pos="425"/>
              </w:tabs>
            </w:pPr>
            <w:r w:rsidRPr="00121F30">
              <w:t xml:space="preserve">Определение </w:t>
            </w:r>
            <w:r>
              <w:t>остаточного резерва электрического оборудования</w:t>
            </w:r>
          </w:p>
        </w:tc>
      </w:tr>
    </w:tbl>
    <w:p w:rsidR="00F620E8" w:rsidRDefault="00F620E8"/>
    <w:p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786"/>
      </w:tblGrid>
      <w:tr w:rsidR="00A6698B" w:rsidTr="00AE0FAC">
        <w:tc>
          <w:tcPr>
            <w:tcW w:w="10215" w:type="dxa"/>
            <w:gridSpan w:val="2"/>
          </w:tcPr>
          <w:p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:rsidTr="005A6301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  <w:vAlign w:val="center"/>
          </w:tcPr>
          <w:p w:rsidR="0016092E" w:rsidRDefault="00F61B2C" w:rsidP="005A6301">
            <w:pPr>
              <w:ind w:firstLine="284"/>
            </w:pPr>
            <w:r>
              <w:t>6 500 000</w:t>
            </w:r>
          </w:p>
        </w:tc>
      </w:tr>
      <w:tr w:rsidR="00A6698B" w:rsidTr="005A6301">
        <w:tc>
          <w:tcPr>
            <w:tcW w:w="2415" w:type="dxa"/>
          </w:tcPr>
          <w:p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источники финансирования</w:t>
            </w:r>
          </w:p>
        </w:tc>
        <w:tc>
          <w:tcPr>
            <w:tcW w:w="7800" w:type="dxa"/>
            <w:vAlign w:val="center"/>
          </w:tcPr>
          <w:p w:rsidR="00A6698B" w:rsidRDefault="00F61B2C" w:rsidP="005A6301">
            <w:pPr>
              <w:ind w:firstLine="284"/>
            </w:pPr>
            <w:r>
              <w:t>С</w:t>
            </w:r>
            <w:r w:rsidRPr="00CB72C1">
              <w:t>понсорская помощь в реализации проектов</w:t>
            </w:r>
          </w:p>
          <w:p w:rsidR="00F61B2C" w:rsidRDefault="00F61B2C" w:rsidP="005A6301">
            <w:pPr>
              <w:ind w:firstLine="284"/>
            </w:pPr>
            <w:r>
              <w:t>С</w:t>
            </w:r>
            <w:r w:rsidRPr="00CB72C1">
              <w:t>редства, взятые в заем, и банковские кредиты</w:t>
            </w:r>
          </w:p>
          <w:p w:rsidR="0016092E" w:rsidRDefault="0016092E" w:rsidP="005A6301">
            <w:pPr>
              <w:ind w:firstLine="284"/>
            </w:pPr>
          </w:p>
        </w:tc>
      </w:tr>
      <w:tr w:rsidR="00A6698B" w:rsidTr="003F3ED4">
        <w:tc>
          <w:tcPr>
            <w:tcW w:w="2415" w:type="dxa"/>
          </w:tcPr>
          <w:p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рентабельности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32"/>
              <w:gridCol w:w="3188"/>
            </w:tblGrid>
            <w:tr w:rsidR="003F3ED4" w:rsidRPr="00E812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>1)</w:t>
                  </w:r>
                  <w:r w:rsidRPr="00912F83">
                    <w:t xml:space="preserve"> </w:t>
                  </w:r>
                  <w:r w:rsidRPr="00912F83">
                    <w:rPr>
                      <w:lang w:val="x-none"/>
                    </w:rPr>
                    <w:t>Использование современного оборудования;</w:t>
                  </w:r>
                </w:p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 xml:space="preserve">2) </w:t>
                  </w:r>
                  <w:r w:rsidRPr="00912F83">
                    <w:t>Малый штат сотрудников</w:t>
                  </w:r>
                  <w:r w:rsidRPr="00912F83">
                    <w:rPr>
                      <w:lang w:val="x-none"/>
                    </w:rPr>
                    <w:t>;</w:t>
                  </w:r>
                </w:p>
                <w:p w:rsidR="003F3ED4" w:rsidRPr="003F3ED4" w:rsidRDefault="00F61B2C" w:rsidP="00F61B2C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912F83">
                    <w:t xml:space="preserve">3) Высокая </w:t>
                  </w:r>
                  <w:proofErr w:type="spellStart"/>
                  <w:r w:rsidRPr="00912F83">
                    <w:t>наукоемкость</w:t>
                  </w:r>
                  <w:proofErr w:type="spellEnd"/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>1) Сложности в организации</w:t>
                  </w:r>
                  <w:r w:rsidRPr="00912F83">
                    <w:t xml:space="preserve"> передачи данных</w:t>
                  </w:r>
                  <w:r w:rsidRPr="00912F83">
                    <w:rPr>
                      <w:lang w:val="x-none"/>
                    </w:rPr>
                    <w:t>;</w:t>
                  </w:r>
                </w:p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>2) Отсутствие опыта (опыт в организации и ведения данного вида бизнеса отсутствует, многие вещи делаются методом проб и ошибок, либо перенимается опыт у уже действующих предприятий).</w:t>
                  </w:r>
                </w:p>
                <w:p w:rsidR="003F3ED4" w:rsidRPr="003F3ED4" w:rsidRDefault="00F61B2C" w:rsidP="00F61B2C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 w:rsidRPr="00912F83">
                    <w:rPr>
                      <w:lang w:val="x-none"/>
                    </w:rPr>
                    <w:t>3) Большие инвестиции</w:t>
                  </w:r>
                </w:p>
              </w:tc>
            </w:tr>
            <w:tr w:rsidR="003F3ED4" w:rsidRPr="00E812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 xml:space="preserve">1) </w:t>
                  </w:r>
                  <w:r w:rsidRPr="00912F83">
                    <w:t>Отсутствие подобных продуктов на рынке</w:t>
                  </w:r>
                  <w:r w:rsidRPr="00912F83">
                    <w:rPr>
                      <w:lang w:val="x-none"/>
                    </w:rPr>
                    <w:t>;</w:t>
                  </w:r>
                </w:p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>2)</w:t>
                  </w:r>
                  <w:r w:rsidRPr="00912F83">
                    <w:t>Применение инновационных решений для систем электроснабжения</w:t>
                  </w:r>
                  <w:r w:rsidRPr="00912F83">
                    <w:rPr>
                      <w:lang w:val="x-none"/>
                    </w:rPr>
                    <w:t>;</w:t>
                  </w:r>
                </w:p>
                <w:p w:rsidR="003F3ED4" w:rsidRPr="00E81277" w:rsidRDefault="00F61B2C" w:rsidP="00F61B2C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912F83">
                    <w:rPr>
                      <w:lang w:val="x-none"/>
                    </w:rPr>
                    <w:t xml:space="preserve">3) Расширение своих возможностей (существует возможность расширения </w:t>
                  </w:r>
                  <w:r w:rsidRPr="00912F83">
                    <w:t>функционала</w:t>
                  </w:r>
                  <w:r w:rsidRPr="00912F83">
                    <w:rPr>
                      <w:lang w:val="x-none"/>
                    </w:rPr>
                    <w:t>).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:rsidR="00F61B2C" w:rsidRPr="00912F83" w:rsidRDefault="00F61B2C" w:rsidP="00F61B2C">
                  <w:pPr>
                    <w:rPr>
                      <w:lang w:val="x-none"/>
                    </w:rPr>
                  </w:pPr>
                  <w:r w:rsidRPr="00912F83">
                    <w:rPr>
                      <w:lang w:val="x-none"/>
                    </w:rPr>
                    <w:t>1)Нестабильность экономической ситуации (в сложившейся экономической ситуации существует риск нестабильной работы организации либо ее банкротства);</w:t>
                  </w:r>
                </w:p>
                <w:p w:rsidR="003F3ED4" w:rsidRPr="00E81277" w:rsidRDefault="00F61B2C" w:rsidP="00F61B2C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 w:rsidRPr="00912F83">
                    <w:rPr>
                      <w:lang w:val="x-none"/>
                    </w:rPr>
                    <w:lastRenderedPageBreak/>
                    <w:t>2) Возможное появление конкурентов;</w:t>
                  </w:r>
                </w:p>
              </w:tc>
            </w:tr>
          </w:tbl>
          <w:p w:rsidR="003F3ED4" w:rsidRPr="00ED385C" w:rsidRDefault="003F3ED4" w:rsidP="003F3ED4">
            <w:pPr>
              <w:jc w:val="both"/>
              <w:rPr>
                <w:i/>
              </w:rPr>
            </w:pPr>
          </w:p>
          <w:p w:rsidR="00D02539" w:rsidRDefault="00D02539" w:rsidP="00D02539">
            <w:pPr>
              <w:jc w:val="both"/>
              <w:rPr>
                <w:i/>
              </w:rPr>
            </w:pPr>
            <w:r>
              <w:rPr>
                <w:i/>
              </w:rPr>
              <w:t>Оценка рентабельности продаж за 1-й год после выхода продукта на рынок:</w:t>
            </w:r>
          </w:p>
          <w:p w:rsidR="00D02539" w:rsidRPr="0047203D" w:rsidRDefault="00D02539" w:rsidP="00D02539">
            <w:pPr>
              <w:jc w:val="both"/>
            </w:pPr>
            <w:r w:rsidRPr="0047203D">
              <w:t xml:space="preserve">Выручка = </w:t>
            </w:r>
            <w:r>
              <w:t>1</w:t>
            </w:r>
            <w:r w:rsidRPr="0047203D">
              <w:t>,</w:t>
            </w:r>
            <w:r>
              <w:t>9</w:t>
            </w:r>
            <w:r w:rsidRPr="0047203D">
              <w:t xml:space="preserve"> млн. руб.</w:t>
            </w:r>
          </w:p>
          <w:p w:rsidR="00D02539" w:rsidRPr="0047203D" w:rsidRDefault="00D02539" w:rsidP="00D02539">
            <w:pPr>
              <w:jc w:val="both"/>
            </w:pPr>
            <w:r w:rsidRPr="0047203D">
              <w:t>Издержки = 0,7 млн. руб.</w:t>
            </w:r>
          </w:p>
          <w:p w:rsidR="00D02539" w:rsidRPr="00DC4A96" w:rsidRDefault="00D02539" w:rsidP="00D02539">
            <w:pPr>
              <w:jc w:val="both"/>
            </w:pPr>
            <w:r>
              <w:t>(1,9-0,7)</w:t>
            </w:r>
            <w:r w:rsidRPr="00DC4A96">
              <w:t xml:space="preserve"> / </w:t>
            </w:r>
            <w:r>
              <w:t>1</w:t>
            </w:r>
            <w:r w:rsidRPr="00DC4A96">
              <w:t>,</w:t>
            </w:r>
            <w:r>
              <w:t>9</w:t>
            </w:r>
            <w:r w:rsidRPr="00DC4A96">
              <w:t xml:space="preserve"> </w:t>
            </w:r>
            <w:r>
              <w:t>= 63,1</w:t>
            </w:r>
            <w:r w:rsidRPr="00DC4A96">
              <w:t>%</w:t>
            </w:r>
          </w:p>
          <w:p w:rsidR="001C77E7" w:rsidRDefault="00D02539" w:rsidP="00D02539">
            <w:pPr>
              <w:jc w:val="both"/>
            </w:pPr>
            <w:r>
              <w:t>Показатель рентабельности находится на высоком уровне, что говорит о привлекательности проекта для инвесторов.</w:t>
            </w:r>
          </w:p>
        </w:tc>
      </w:tr>
    </w:tbl>
    <w:p w:rsidR="00183368" w:rsidRDefault="00183368" w:rsidP="00E2388C">
      <w:pPr>
        <w:tabs>
          <w:tab w:val="left" w:pos="3600"/>
        </w:tabs>
      </w:pPr>
    </w:p>
    <w:p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983"/>
        <w:gridCol w:w="2550"/>
      </w:tblGrid>
      <w:tr w:rsidR="006B4A62" w:rsidTr="005A6301">
        <w:tc>
          <w:tcPr>
            <w:tcW w:w="10195" w:type="dxa"/>
            <w:gridSpan w:val="3"/>
          </w:tcPr>
          <w:p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6B4A62" w:rsidTr="005A6301">
        <w:tc>
          <w:tcPr>
            <w:tcW w:w="5662" w:type="dxa"/>
            <w:vAlign w:val="center"/>
          </w:tcPr>
          <w:p w:rsidR="006B4A62" w:rsidRPr="00F620E8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3" w:type="dxa"/>
            <w:vAlign w:val="center"/>
          </w:tcPr>
          <w:p w:rsidR="006B4A62" w:rsidRDefault="00CD7DC7" w:rsidP="006B4A62">
            <w:pPr>
              <w:jc w:val="center"/>
            </w:pPr>
            <w:r>
              <w:rPr>
                <w:b/>
              </w:rPr>
              <w:t>Длительность этапа.</w:t>
            </w:r>
          </w:p>
        </w:tc>
        <w:tc>
          <w:tcPr>
            <w:tcW w:w="2550" w:type="dxa"/>
            <w:vAlign w:val="center"/>
          </w:tcPr>
          <w:p w:rsidR="006B4A62" w:rsidRDefault="006B4A62" w:rsidP="006B4A62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6B4A62" w:rsidTr="005A6301">
        <w:tc>
          <w:tcPr>
            <w:tcW w:w="5662" w:type="dxa"/>
          </w:tcPr>
          <w:p w:rsidR="006B4A62" w:rsidRPr="00041F95" w:rsidRDefault="00CD7DC7" w:rsidP="00041F95">
            <w:pPr>
              <w:ind w:firstLine="284"/>
            </w:pPr>
            <w:r>
              <w:t>Поиск и аренда помещения</w:t>
            </w:r>
          </w:p>
        </w:tc>
        <w:tc>
          <w:tcPr>
            <w:tcW w:w="1983" w:type="dxa"/>
          </w:tcPr>
          <w:p w:rsidR="006B4A62" w:rsidRPr="006B4A62" w:rsidRDefault="00CD7DC7" w:rsidP="00F10A8D">
            <w:pPr>
              <w:jc w:val="center"/>
            </w:pPr>
            <w:r>
              <w:t>15.01.2023 – 2</w:t>
            </w:r>
            <w:r w:rsidR="005A6301">
              <w:t>9</w:t>
            </w:r>
            <w:r>
              <w:t>.01.202</w:t>
            </w:r>
            <w:r w:rsidR="00F10A8D">
              <w:t>5</w:t>
            </w:r>
          </w:p>
        </w:tc>
        <w:tc>
          <w:tcPr>
            <w:tcW w:w="2550" w:type="dxa"/>
          </w:tcPr>
          <w:p w:rsidR="006B4A62" w:rsidRPr="006B4A62" w:rsidRDefault="00F10A8D" w:rsidP="00041F95">
            <w:pPr>
              <w:jc w:val="center"/>
            </w:pPr>
            <w:r>
              <w:t>720 000</w:t>
            </w:r>
          </w:p>
        </w:tc>
      </w:tr>
      <w:tr w:rsidR="00CD7DC7" w:rsidTr="005A6301">
        <w:tc>
          <w:tcPr>
            <w:tcW w:w="5662" w:type="dxa"/>
          </w:tcPr>
          <w:p w:rsidR="00CD7DC7" w:rsidRPr="00041F95" w:rsidRDefault="00CD7DC7" w:rsidP="00041F95">
            <w:pPr>
              <w:ind w:firstLine="284"/>
              <w:jc w:val="both"/>
            </w:pPr>
            <w:r>
              <w:t>Регистрация юридического лица в налоговой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29.01.2023 – 1.02.2023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10 000</w:t>
            </w:r>
          </w:p>
        </w:tc>
      </w:tr>
      <w:tr w:rsidR="00CD7DC7" w:rsidTr="005A6301">
        <w:tc>
          <w:tcPr>
            <w:tcW w:w="5662" w:type="dxa"/>
          </w:tcPr>
          <w:p w:rsidR="00CD7DC7" w:rsidRPr="00041F95" w:rsidRDefault="00CD7DC7" w:rsidP="00041F95">
            <w:pPr>
              <w:ind w:firstLine="284"/>
              <w:jc w:val="both"/>
            </w:pPr>
            <w:r>
              <w:t>Подбор сотрудников по требуемой должности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29.01.2023 – 05.02.2023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10 000</w:t>
            </w:r>
          </w:p>
        </w:tc>
      </w:tr>
      <w:tr w:rsidR="00CD7DC7" w:rsidTr="005A6301">
        <w:tc>
          <w:tcPr>
            <w:tcW w:w="5662" w:type="dxa"/>
          </w:tcPr>
          <w:p w:rsidR="00CD7DC7" w:rsidRPr="00041F95" w:rsidRDefault="00CD7DC7" w:rsidP="00041F95">
            <w:pPr>
              <w:ind w:firstLine="284"/>
              <w:jc w:val="both"/>
            </w:pPr>
            <w:r w:rsidRPr="00AC57B5">
              <w:t>Распределение задач по проекту. Выстраивание отчётности о этапах выполнения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05.02.2023 – 12.02.2023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10 000</w:t>
            </w:r>
          </w:p>
        </w:tc>
      </w:tr>
      <w:tr w:rsidR="00CD7DC7" w:rsidTr="005A6301">
        <w:tc>
          <w:tcPr>
            <w:tcW w:w="5662" w:type="dxa"/>
          </w:tcPr>
          <w:p w:rsidR="00CD7DC7" w:rsidRPr="00041F95" w:rsidRDefault="00CD7DC7" w:rsidP="00041F95">
            <w:pPr>
              <w:ind w:firstLine="284"/>
              <w:jc w:val="both"/>
            </w:pPr>
            <w:r w:rsidRPr="005E2BA9">
              <w:t>Разработки ПО и инструментария для верификации ПО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12.02.2023 – 12.08.2024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2 850 000</w:t>
            </w:r>
          </w:p>
        </w:tc>
      </w:tr>
      <w:tr w:rsidR="00CD7DC7" w:rsidTr="005A6301">
        <w:tc>
          <w:tcPr>
            <w:tcW w:w="5662" w:type="dxa"/>
          </w:tcPr>
          <w:p w:rsidR="00CD7DC7" w:rsidRPr="00041F95" w:rsidRDefault="00CD7DC7" w:rsidP="00041F95">
            <w:pPr>
              <w:ind w:firstLine="284"/>
              <w:jc w:val="both"/>
            </w:pPr>
            <w:r w:rsidRPr="00AC57B5">
              <w:t>Продажа тестового экземпляра ПО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12.06.2024 – 30.06.2024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150 000</w:t>
            </w:r>
          </w:p>
        </w:tc>
      </w:tr>
      <w:tr w:rsidR="00CD7DC7" w:rsidTr="005A6301">
        <w:tc>
          <w:tcPr>
            <w:tcW w:w="5662" w:type="dxa"/>
          </w:tcPr>
          <w:p w:rsidR="00CD7DC7" w:rsidRPr="00AC57B5" w:rsidRDefault="00CD7DC7" w:rsidP="00041F95">
            <w:pPr>
              <w:ind w:firstLine="284"/>
              <w:jc w:val="both"/>
            </w:pPr>
            <w:r w:rsidRPr="00ED087B">
              <w:t>Сопровождение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30.06.2024 – 30.06.2025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1 000 000</w:t>
            </w:r>
          </w:p>
        </w:tc>
      </w:tr>
      <w:tr w:rsidR="00CD7DC7" w:rsidTr="005A6301">
        <w:tc>
          <w:tcPr>
            <w:tcW w:w="5662" w:type="dxa"/>
          </w:tcPr>
          <w:p w:rsidR="00CD7DC7" w:rsidRPr="00AC57B5" w:rsidRDefault="00685A4C" w:rsidP="00041F95">
            <w:pPr>
              <w:ind w:firstLine="284"/>
              <w:jc w:val="both"/>
            </w:pPr>
            <w:r>
              <w:t>Тестирование и отладка</w:t>
            </w:r>
          </w:p>
        </w:tc>
        <w:tc>
          <w:tcPr>
            <w:tcW w:w="1983" w:type="dxa"/>
          </w:tcPr>
          <w:p w:rsidR="00CD7DC7" w:rsidRPr="00CD7DC7" w:rsidRDefault="00CD7DC7" w:rsidP="00685A4C">
            <w:pPr>
              <w:jc w:val="center"/>
            </w:pPr>
            <w:r>
              <w:t>30.06.202</w:t>
            </w:r>
            <w:r w:rsidR="00685A4C">
              <w:t>3</w:t>
            </w:r>
            <w:r>
              <w:t xml:space="preserve"> – 30.06.2025</w:t>
            </w:r>
          </w:p>
        </w:tc>
        <w:tc>
          <w:tcPr>
            <w:tcW w:w="2550" w:type="dxa"/>
          </w:tcPr>
          <w:p w:rsidR="00CD7DC7" w:rsidRPr="006B4A62" w:rsidRDefault="00F10A8D" w:rsidP="00F10A8D">
            <w:pPr>
              <w:jc w:val="center"/>
            </w:pPr>
            <w:r>
              <w:t>1 000 000</w:t>
            </w:r>
          </w:p>
        </w:tc>
      </w:tr>
      <w:tr w:rsidR="00CD7DC7" w:rsidTr="005A6301">
        <w:tc>
          <w:tcPr>
            <w:tcW w:w="5662" w:type="dxa"/>
          </w:tcPr>
          <w:p w:rsidR="00CD7DC7" w:rsidRPr="00AC57B5" w:rsidRDefault="00CD7DC7" w:rsidP="00041F95">
            <w:pPr>
              <w:ind w:firstLine="284"/>
              <w:jc w:val="both"/>
            </w:pPr>
            <w:r w:rsidRPr="00ED087B">
              <w:t>Улучшение интерфейса «Человек-Машина»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30.06.2024 – 30.06.2025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500 000</w:t>
            </w:r>
          </w:p>
        </w:tc>
      </w:tr>
      <w:tr w:rsidR="00CD7DC7" w:rsidTr="005A6301">
        <w:tc>
          <w:tcPr>
            <w:tcW w:w="5662" w:type="dxa"/>
          </w:tcPr>
          <w:p w:rsidR="00CD7DC7" w:rsidRPr="00ED087B" w:rsidRDefault="00CD7DC7" w:rsidP="00041F95">
            <w:pPr>
              <w:ind w:firstLine="284"/>
              <w:jc w:val="both"/>
            </w:pPr>
            <w:r w:rsidRPr="00ED087B">
              <w:t>Расчёт экономической эффективности продажи лицензий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30.06.2025 – 30.08.2025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80 000</w:t>
            </w:r>
          </w:p>
        </w:tc>
      </w:tr>
      <w:tr w:rsidR="00CD7DC7" w:rsidTr="00F10A8D">
        <w:tc>
          <w:tcPr>
            <w:tcW w:w="5662" w:type="dxa"/>
          </w:tcPr>
          <w:p w:rsidR="00CD7DC7" w:rsidRPr="00ED087B" w:rsidRDefault="00CD7DC7" w:rsidP="00041F95">
            <w:pPr>
              <w:ind w:firstLine="284"/>
              <w:jc w:val="both"/>
            </w:pPr>
            <w:r w:rsidRPr="00ED087B">
              <w:t>Заключение договоров о продаже лицензий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30.06.2025 – 30.01.2026</w:t>
            </w:r>
          </w:p>
        </w:tc>
        <w:tc>
          <w:tcPr>
            <w:tcW w:w="2550" w:type="dxa"/>
            <w:vAlign w:val="center"/>
          </w:tcPr>
          <w:p w:rsidR="00CD7DC7" w:rsidRPr="006B4A62" w:rsidRDefault="00F10A8D" w:rsidP="00F10A8D">
            <w:pPr>
              <w:jc w:val="center"/>
            </w:pPr>
            <w:r>
              <w:t>120 000</w:t>
            </w:r>
          </w:p>
        </w:tc>
      </w:tr>
      <w:tr w:rsidR="00CD7DC7" w:rsidTr="005A6301">
        <w:tc>
          <w:tcPr>
            <w:tcW w:w="5662" w:type="dxa"/>
          </w:tcPr>
          <w:p w:rsidR="00CD7DC7" w:rsidRPr="00ED087B" w:rsidRDefault="00CD7DC7" w:rsidP="00041F95">
            <w:pPr>
              <w:ind w:firstLine="284"/>
              <w:jc w:val="both"/>
            </w:pPr>
            <w:r w:rsidRPr="00ED087B">
              <w:rPr>
                <w:color w:val="000000"/>
                <w:sz w:val="22"/>
              </w:rPr>
              <w:t>Заключение договоров о сопровождении и технической поддержке</w:t>
            </w:r>
          </w:p>
        </w:tc>
        <w:tc>
          <w:tcPr>
            <w:tcW w:w="1983" w:type="dxa"/>
          </w:tcPr>
          <w:p w:rsidR="00CD7DC7" w:rsidRPr="00CD7DC7" w:rsidRDefault="00CD7DC7" w:rsidP="00041F95">
            <w:pPr>
              <w:jc w:val="center"/>
            </w:pPr>
            <w:r>
              <w:t>30.07.2025 – 30.08.2025</w:t>
            </w:r>
          </w:p>
        </w:tc>
        <w:tc>
          <w:tcPr>
            <w:tcW w:w="2550" w:type="dxa"/>
          </w:tcPr>
          <w:p w:rsidR="00CD7DC7" w:rsidRPr="006B4A62" w:rsidRDefault="00F10A8D" w:rsidP="00041F95">
            <w:pPr>
              <w:jc w:val="center"/>
            </w:pPr>
            <w:r>
              <w:t>50 000</w:t>
            </w:r>
          </w:p>
        </w:tc>
      </w:tr>
      <w:tr w:rsidR="006B4A62" w:rsidTr="005A6301">
        <w:tc>
          <w:tcPr>
            <w:tcW w:w="7645" w:type="dxa"/>
            <w:gridSpan w:val="2"/>
          </w:tcPr>
          <w:p w:rsidR="006B4A62" w:rsidRPr="006B4A62" w:rsidRDefault="006B4A62" w:rsidP="006B4A62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0" w:type="dxa"/>
          </w:tcPr>
          <w:p w:rsidR="006B4A62" w:rsidRPr="00041F95" w:rsidRDefault="00F10A8D" w:rsidP="00041F95">
            <w:pPr>
              <w:jc w:val="center"/>
              <w:rPr>
                <w:b/>
              </w:rPr>
            </w:pPr>
            <w:r>
              <w:t>6 500 000</w:t>
            </w:r>
          </w:p>
        </w:tc>
      </w:tr>
    </w:tbl>
    <w:p w:rsidR="00A6698B" w:rsidRDefault="00A6698B" w:rsidP="00E2388C">
      <w:pPr>
        <w:tabs>
          <w:tab w:val="left" w:pos="3600"/>
        </w:tabs>
      </w:pPr>
    </w:p>
    <w:p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2406"/>
        <w:gridCol w:w="2126"/>
      </w:tblGrid>
      <w:tr w:rsidR="006342DF" w:rsidTr="00AE0FAC">
        <w:tc>
          <w:tcPr>
            <w:tcW w:w="10215" w:type="dxa"/>
            <w:gridSpan w:val="3"/>
          </w:tcPr>
          <w:p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:rsidTr="00AE0FAC">
        <w:tc>
          <w:tcPr>
            <w:tcW w:w="5675" w:type="dxa"/>
            <w:vMerge w:val="restart"/>
            <w:vAlign w:val="center"/>
          </w:tcPr>
          <w:p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</w:tr>
      <w:tr w:rsidR="00BB2E3B" w:rsidTr="00BB2E3B">
        <w:tc>
          <w:tcPr>
            <w:tcW w:w="5675" w:type="dxa"/>
            <w:vMerge/>
            <w:vAlign w:val="center"/>
          </w:tcPr>
          <w:p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6342DF" w:rsidTr="002C6917">
        <w:tc>
          <w:tcPr>
            <w:tcW w:w="5675" w:type="dxa"/>
          </w:tcPr>
          <w:p w:rsidR="006342DF" w:rsidRPr="002C6917" w:rsidRDefault="002C45B4" w:rsidP="00AE0FAC">
            <w:r>
              <w:t>Тычкин Андрей Романович</w:t>
            </w:r>
          </w:p>
        </w:tc>
        <w:tc>
          <w:tcPr>
            <w:tcW w:w="2410" w:type="dxa"/>
            <w:vAlign w:val="center"/>
          </w:tcPr>
          <w:p w:rsidR="006342DF" w:rsidRPr="006B4A62" w:rsidRDefault="002C45B4" w:rsidP="00EE20D0">
            <w:pPr>
              <w:jc w:val="center"/>
            </w:pPr>
            <w:r>
              <w:t>7 650</w:t>
            </w:r>
          </w:p>
        </w:tc>
        <w:tc>
          <w:tcPr>
            <w:tcW w:w="2130" w:type="dxa"/>
            <w:vAlign w:val="center"/>
          </w:tcPr>
          <w:p w:rsidR="006342DF" w:rsidRPr="006B4A62" w:rsidRDefault="002C45B4" w:rsidP="002C6917">
            <w:pPr>
              <w:jc w:val="center"/>
            </w:pPr>
            <w:r>
              <w:t>51</w:t>
            </w:r>
          </w:p>
        </w:tc>
      </w:tr>
      <w:tr w:rsidR="006342DF" w:rsidTr="002C6917">
        <w:tc>
          <w:tcPr>
            <w:tcW w:w="5675" w:type="dxa"/>
          </w:tcPr>
          <w:p w:rsidR="006342DF" w:rsidRPr="006B4A62" w:rsidRDefault="002C45B4" w:rsidP="002C6917">
            <w:r>
              <w:t>Титов Владислав Алексеевич</w:t>
            </w:r>
          </w:p>
        </w:tc>
        <w:tc>
          <w:tcPr>
            <w:tcW w:w="2410" w:type="dxa"/>
            <w:vAlign w:val="center"/>
          </w:tcPr>
          <w:p w:rsidR="006342DF" w:rsidRPr="006B4A62" w:rsidRDefault="002C45B4" w:rsidP="002C6917">
            <w:pPr>
              <w:jc w:val="center"/>
            </w:pPr>
            <w:r>
              <w:t>7 350</w:t>
            </w:r>
          </w:p>
        </w:tc>
        <w:tc>
          <w:tcPr>
            <w:tcW w:w="2130" w:type="dxa"/>
            <w:vAlign w:val="center"/>
          </w:tcPr>
          <w:p w:rsidR="006342DF" w:rsidRPr="006B4A62" w:rsidRDefault="002C45B4" w:rsidP="00F91603">
            <w:pPr>
              <w:jc w:val="center"/>
            </w:pPr>
            <w:r>
              <w:t>49</w:t>
            </w:r>
          </w:p>
        </w:tc>
      </w:tr>
      <w:tr w:rsidR="00BB2E3B" w:rsidTr="00BB2E3B">
        <w:tc>
          <w:tcPr>
            <w:tcW w:w="5675" w:type="dxa"/>
          </w:tcPr>
          <w:p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:rsidR="00BB2E3B" w:rsidRPr="002C6917" w:rsidRDefault="002C45B4" w:rsidP="002C6917">
            <w:pPr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2130" w:type="dxa"/>
          </w:tcPr>
          <w:p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:rsidR="006B4A62" w:rsidRDefault="006B4A62" w:rsidP="00E2388C">
      <w:pPr>
        <w:tabs>
          <w:tab w:val="left" w:pos="3600"/>
        </w:tabs>
      </w:pPr>
    </w:p>
    <w:p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839"/>
        <w:gridCol w:w="1983"/>
        <w:gridCol w:w="1980"/>
        <w:gridCol w:w="2126"/>
      </w:tblGrid>
      <w:tr w:rsidR="00BB2E3B" w:rsidTr="00AE0FAC">
        <w:tc>
          <w:tcPr>
            <w:tcW w:w="10215" w:type="dxa"/>
            <w:gridSpan w:val="5"/>
          </w:tcPr>
          <w:p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:rsidTr="00BB2E3B">
        <w:tc>
          <w:tcPr>
            <w:tcW w:w="2273" w:type="dxa"/>
            <w:vAlign w:val="center"/>
          </w:tcPr>
          <w:p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84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30" w:type="dxa"/>
            <w:vAlign w:val="center"/>
          </w:tcPr>
          <w:p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:rsidTr="00BB2E3B">
        <w:tc>
          <w:tcPr>
            <w:tcW w:w="2273" w:type="dxa"/>
          </w:tcPr>
          <w:p w:rsidR="00BB2E3B" w:rsidRPr="006B4A62" w:rsidRDefault="00CD7DC7" w:rsidP="007F2B9A">
            <w:r>
              <w:t>Тычкин Андрей</w:t>
            </w:r>
          </w:p>
        </w:tc>
        <w:tc>
          <w:tcPr>
            <w:tcW w:w="1843" w:type="dxa"/>
          </w:tcPr>
          <w:p w:rsidR="00BB2E3B" w:rsidRPr="006B4A62" w:rsidRDefault="00CD7DC7" w:rsidP="00AE0FAC">
            <w:r>
              <w:t>Директор</w:t>
            </w:r>
          </w:p>
        </w:tc>
        <w:tc>
          <w:tcPr>
            <w:tcW w:w="1985" w:type="dxa"/>
          </w:tcPr>
          <w:p w:rsidR="00BB2E3B" w:rsidRPr="006B4A62" w:rsidRDefault="00D02539" w:rsidP="00771938">
            <w:r>
              <w:t>+79190016332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B2E3B" w:rsidRPr="006B4A62" w:rsidRDefault="00AA2C2F" w:rsidP="008E06CF">
            <w:r w:rsidRPr="005E2BA9">
              <w:t>Поиск</w:t>
            </w:r>
            <w:r>
              <w:t xml:space="preserve"> и аренда</w:t>
            </w:r>
            <w:r w:rsidRPr="005E2BA9">
              <w:t xml:space="preserve"> помещения</w:t>
            </w:r>
            <w:r>
              <w:t>,</w:t>
            </w:r>
            <w:r w:rsidRPr="005E2BA9">
              <w:t xml:space="preserve"> Регистрация юридического лица в налоговой</w:t>
            </w:r>
            <w:r>
              <w:t>,</w:t>
            </w:r>
            <w:r w:rsidR="00B85B6C" w:rsidRPr="005E2BA9">
              <w:t xml:space="preserve"> Подбор сотрудников под требуемые должности</w:t>
            </w:r>
            <w:r w:rsidR="00B85B6C">
              <w:t>,</w:t>
            </w:r>
            <w:r w:rsidR="00B85B6C" w:rsidRPr="00AC57B5">
              <w:t xml:space="preserve"> Распределение задач по проекту. Выстраивание отчётности о этапах выполнения</w:t>
            </w:r>
            <w:r w:rsidR="00B85B6C">
              <w:t>,</w:t>
            </w:r>
            <w:r w:rsidR="00B85B6C" w:rsidRPr="005E2BA9">
              <w:t xml:space="preserve"> Разработки ПО и инструментария для верификации ПО</w:t>
            </w:r>
            <w:r w:rsidR="00B85B6C">
              <w:t>,</w:t>
            </w:r>
            <w:r w:rsidR="00B85B6C" w:rsidRPr="00AC57B5">
              <w:t xml:space="preserve"> Продажа тестового экземпляра ПО</w:t>
            </w:r>
            <w:r w:rsidR="00B85B6C">
              <w:t>,</w:t>
            </w:r>
            <w:r w:rsidR="00B85B6C" w:rsidRPr="00ED087B">
              <w:t xml:space="preserve"> Сопровождение</w:t>
            </w:r>
            <w:r w:rsidR="00B85B6C">
              <w:t>,</w:t>
            </w:r>
            <w:r w:rsidR="00B85B6C" w:rsidRPr="00ED087B">
              <w:t xml:space="preserve"> Выявление и устранение багов</w:t>
            </w:r>
            <w:r w:rsidR="00B85B6C">
              <w:t>,</w:t>
            </w:r>
            <w:r w:rsidR="00B85B6C" w:rsidRPr="00ED087B">
              <w:t xml:space="preserve"> Расчёт экономической эффективности продажи лицензий</w:t>
            </w:r>
            <w:r w:rsidR="00B85B6C">
              <w:t>,</w:t>
            </w:r>
            <w:r w:rsidR="00B85B6C" w:rsidRPr="00ED087B">
              <w:t xml:space="preserve"> Заключение договоров о продаже лицензий</w:t>
            </w:r>
          </w:p>
        </w:tc>
        <w:tc>
          <w:tcPr>
            <w:tcW w:w="2130" w:type="dxa"/>
          </w:tcPr>
          <w:p w:rsidR="00BB2E3B" w:rsidRPr="006B4A62" w:rsidRDefault="00AA2C2F" w:rsidP="00AE0FAC">
            <w:r>
              <w:t>Магистратура</w:t>
            </w:r>
          </w:p>
        </w:tc>
      </w:tr>
      <w:tr w:rsidR="00AA2C2F" w:rsidTr="00BB2E3B">
        <w:tc>
          <w:tcPr>
            <w:tcW w:w="2273" w:type="dxa"/>
          </w:tcPr>
          <w:p w:rsidR="00AA2C2F" w:rsidRDefault="00AA2C2F" w:rsidP="007F2B9A">
            <w:r>
              <w:t>Титов Владислав</w:t>
            </w:r>
          </w:p>
        </w:tc>
        <w:tc>
          <w:tcPr>
            <w:tcW w:w="1843" w:type="dxa"/>
          </w:tcPr>
          <w:p w:rsidR="00AA2C2F" w:rsidRDefault="00AA2C2F" w:rsidP="00AE0FAC">
            <w:r>
              <w:t>Инженер - электрик</w:t>
            </w:r>
          </w:p>
        </w:tc>
        <w:tc>
          <w:tcPr>
            <w:tcW w:w="1985" w:type="dxa"/>
          </w:tcPr>
          <w:p w:rsidR="00AA2C2F" w:rsidRPr="006B4A62" w:rsidRDefault="00D02539" w:rsidP="00771938">
            <w:r>
              <w:t>-</w:t>
            </w:r>
          </w:p>
        </w:tc>
        <w:tc>
          <w:tcPr>
            <w:tcW w:w="1984" w:type="dxa"/>
          </w:tcPr>
          <w:p w:rsidR="00AA2C2F" w:rsidRDefault="00AA2C2F" w:rsidP="00AE0FAC">
            <w:r w:rsidRPr="00ED087B">
              <w:t>Сопровождение</w:t>
            </w:r>
            <w:r>
              <w:t>,</w:t>
            </w:r>
            <w:r w:rsidRPr="00ED087B">
              <w:t xml:space="preserve"> Выявление и устранение багов</w:t>
            </w:r>
            <w:r>
              <w:t>,</w:t>
            </w:r>
            <w:r w:rsidRPr="00ED087B">
              <w:t xml:space="preserve"> Улучшение интерфейса «Человек-Машина»</w:t>
            </w:r>
            <w:r>
              <w:t>,</w:t>
            </w:r>
            <w:r w:rsidRPr="005E2BA9">
              <w:t xml:space="preserve"> Выбор платформы для </w:t>
            </w:r>
            <w:proofErr w:type="spellStart"/>
            <w:r w:rsidRPr="005E2BA9">
              <w:t>Backend</w:t>
            </w:r>
            <w:proofErr w:type="spellEnd"/>
            <w:r>
              <w:t>,</w:t>
            </w:r>
            <w:r w:rsidRPr="005E2BA9">
              <w:t xml:space="preserve"> Выбор платформы для </w:t>
            </w:r>
            <w:proofErr w:type="spellStart"/>
            <w:r w:rsidRPr="005E2BA9">
              <w:t>Frontend</w:t>
            </w:r>
            <w:proofErr w:type="spellEnd"/>
            <w:r>
              <w:t>,</w:t>
            </w:r>
            <w:r w:rsidRPr="005E2BA9">
              <w:t xml:space="preserve"> Разработки ПО и инструментария для верификации ПО</w:t>
            </w:r>
          </w:p>
        </w:tc>
        <w:tc>
          <w:tcPr>
            <w:tcW w:w="2130" w:type="dxa"/>
          </w:tcPr>
          <w:p w:rsidR="00AA2C2F" w:rsidRPr="006B4A62" w:rsidRDefault="00AA2C2F" w:rsidP="00AE0FAC">
            <w:r>
              <w:t>Магистратура</w:t>
            </w:r>
          </w:p>
        </w:tc>
      </w:tr>
      <w:tr w:rsidR="00BB2E3B" w:rsidTr="00BB2E3B">
        <w:tc>
          <w:tcPr>
            <w:tcW w:w="2273" w:type="dxa"/>
          </w:tcPr>
          <w:p w:rsidR="00BB2E3B" w:rsidRPr="006B4A62" w:rsidRDefault="00AA2C2F" w:rsidP="00AE0FAC">
            <w:r>
              <w:t>Кочнев Денис</w:t>
            </w:r>
          </w:p>
        </w:tc>
        <w:tc>
          <w:tcPr>
            <w:tcW w:w="1843" w:type="dxa"/>
          </w:tcPr>
          <w:p w:rsidR="00BB2E3B" w:rsidRPr="006B4A62" w:rsidRDefault="00AA2C2F" w:rsidP="00AE0FAC">
            <w:r>
              <w:t>Программист – разработчик</w:t>
            </w:r>
          </w:p>
        </w:tc>
        <w:tc>
          <w:tcPr>
            <w:tcW w:w="1985" w:type="dxa"/>
          </w:tcPr>
          <w:p w:rsidR="00BB2E3B" w:rsidRPr="00D02539" w:rsidRDefault="00D02539" w:rsidP="00AE0FAC">
            <w:r>
              <w:t>-</w:t>
            </w:r>
          </w:p>
        </w:tc>
        <w:tc>
          <w:tcPr>
            <w:tcW w:w="1984" w:type="dxa"/>
          </w:tcPr>
          <w:p w:rsidR="00BB2E3B" w:rsidRPr="006B4A62" w:rsidRDefault="00AA2C2F" w:rsidP="00AE0FAC">
            <w:r w:rsidRPr="00ED087B">
              <w:t>Сопровождение</w:t>
            </w:r>
            <w:r>
              <w:t>,</w:t>
            </w:r>
            <w:r w:rsidRPr="00ED087B">
              <w:t xml:space="preserve"> Улучшение интерфейса «Человек-Машина»</w:t>
            </w:r>
          </w:p>
        </w:tc>
        <w:tc>
          <w:tcPr>
            <w:tcW w:w="2130" w:type="dxa"/>
          </w:tcPr>
          <w:p w:rsidR="00BB2E3B" w:rsidRPr="006B4A62" w:rsidRDefault="00AA2C2F" w:rsidP="00AE0FAC">
            <w:proofErr w:type="spellStart"/>
            <w:r>
              <w:t>Бакалавриат</w:t>
            </w:r>
            <w:proofErr w:type="spellEnd"/>
          </w:p>
        </w:tc>
      </w:tr>
      <w:tr w:rsidR="001768EB" w:rsidTr="00BB2E3B">
        <w:tc>
          <w:tcPr>
            <w:tcW w:w="2273" w:type="dxa"/>
          </w:tcPr>
          <w:p w:rsidR="001768EB" w:rsidRPr="006B4A62" w:rsidRDefault="00AA2C2F" w:rsidP="007F2B9A">
            <w:r>
              <w:t>Киселева Евгения</w:t>
            </w:r>
          </w:p>
        </w:tc>
        <w:tc>
          <w:tcPr>
            <w:tcW w:w="1843" w:type="dxa"/>
          </w:tcPr>
          <w:p w:rsidR="001768EB" w:rsidRPr="006B4A62" w:rsidRDefault="00AA2C2F" w:rsidP="00AE0FAC">
            <w:r>
              <w:t>Менеджер по продажам</w:t>
            </w:r>
          </w:p>
        </w:tc>
        <w:tc>
          <w:tcPr>
            <w:tcW w:w="1985" w:type="dxa"/>
          </w:tcPr>
          <w:p w:rsidR="001768EB" w:rsidRPr="00AA2C2F" w:rsidRDefault="00D02539" w:rsidP="00AE0FAC">
            <w:r>
              <w:t>-</w:t>
            </w:r>
          </w:p>
        </w:tc>
        <w:tc>
          <w:tcPr>
            <w:tcW w:w="1984" w:type="dxa"/>
          </w:tcPr>
          <w:p w:rsidR="001768EB" w:rsidRPr="006B4A62" w:rsidRDefault="00AA2C2F" w:rsidP="00AE0FAC">
            <w:r w:rsidRPr="00AC57B5">
              <w:t>Продажа тестового экземпляра ПО</w:t>
            </w:r>
            <w:r>
              <w:t>,</w:t>
            </w:r>
            <w:r w:rsidRPr="00ED087B">
              <w:t xml:space="preserve"> Сопровождение</w:t>
            </w:r>
            <w:r>
              <w:t>,</w:t>
            </w:r>
            <w:r w:rsidRPr="00ED087B">
              <w:t xml:space="preserve"> </w:t>
            </w:r>
            <w:r w:rsidRPr="00ED087B">
              <w:lastRenderedPageBreak/>
              <w:t>Заключение договоров о продаже лицензий</w:t>
            </w:r>
          </w:p>
        </w:tc>
        <w:tc>
          <w:tcPr>
            <w:tcW w:w="2130" w:type="dxa"/>
          </w:tcPr>
          <w:p w:rsidR="001768EB" w:rsidRPr="006B4A62" w:rsidRDefault="00AA2C2F" w:rsidP="00AE0FAC">
            <w:proofErr w:type="spellStart"/>
            <w:r>
              <w:lastRenderedPageBreak/>
              <w:t>Бакалавриат</w:t>
            </w:r>
            <w:proofErr w:type="spellEnd"/>
          </w:p>
        </w:tc>
      </w:tr>
      <w:tr w:rsidR="001768EB" w:rsidTr="00BB2E3B">
        <w:tc>
          <w:tcPr>
            <w:tcW w:w="2273" w:type="dxa"/>
          </w:tcPr>
          <w:p w:rsidR="001768EB" w:rsidRPr="006B4A62" w:rsidRDefault="00AA2C2F" w:rsidP="00AE0FAC">
            <w:r>
              <w:lastRenderedPageBreak/>
              <w:t>Варламова Любовь</w:t>
            </w:r>
          </w:p>
        </w:tc>
        <w:tc>
          <w:tcPr>
            <w:tcW w:w="1843" w:type="dxa"/>
          </w:tcPr>
          <w:p w:rsidR="001768EB" w:rsidRPr="006B4A62" w:rsidRDefault="00AA2C2F" w:rsidP="00AE0FAC">
            <w:r>
              <w:t>Инженер - электрик</w:t>
            </w:r>
          </w:p>
        </w:tc>
        <w:tc>
          <w:tcPr>
            <w:tcW w:w="1985" w:type="dxa"/>
          </w:tcPr>
          <w:p w:rsidR="001768EB" w:rsidRPr="006B4A62" w:rsidRDefault="00D02539" w:rsidP="00AE0FAC">
            <w:r>
              <w:t>-</w:t>
            </w:r>
          </w:p>
        </w:tc>
        <w:tc>
          <w:tcPr>
            <w:tcW w:w="1984" w:type="dxa"/>
          </w:tcPr>
          <w:p w:rsidR="001768EB" w:rsidRPr="006B4A62" w:rsidRDefault="00AA2C2F" w:rsidP="00AE0FAC">
            <w:r w:rsidRPr="00ED087B">
              <w:t>Сопровождение</w:t>
            </w:r>
            <w:r>
              <w:t>,</w:t>
            </w:r>
            <w:r w:rsidRPr="00ED087B">
              <w:t xml:space="preserve"> Выявление и устранение багов</w:t>
            </w:r>
            <w:r>
              <w:t>,</w:t>
            </w:r>
            <w:r w:rsidRPr="00ED087B">
              <w:t xml:space="preserve"> Улучшение интерфейса «Человек-Машина»</w:t>
            </w:r>
          </w:p>
        </w:tc>
        <w:tc>
          <w:tcPr>
            <w:tcW w:w="2130" w:type="dxa"/>
          </w:tcPr>
          <w:p w:rsidR="001768EB" w:rsidRPr="006B4A62" w:rsidRDefault="00AA2C2F" w:rsidP="00AE0FAC">
            <w:proofErr w:type="spellStart"/>
            <w:r>
              <w:t>Бакалавриат</w:t>
            </w:r>
            <w:proofErr w:type="spellEnd"/>
          </w:p>
        </w:tc>
      </w:tr>
    </w:tbl>
    <w:p w:rsidR="00183368" w:rsidRPr="00AA2C2F" w:rsidRDefault="00183368"/>
    <w:sectPr w:rsidR="00183368" w:rsidRPr="00AA2C2F" w:rsidSect="00E2388C">
      <w:footerReference w:type="default" r:id="rId7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A3" w:rsidRDefault="002961A3" w:rsidP="00E2388C">
      <w:r>
        <w:separator/>
      </w:r>
    </w:p>
  </w:endnote>
  <w:endnote w:type="continuationSeparator" w:id="0">
    <w:p w:rsidR="002961A3" w:rsidRDefault="002961A3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499419"/>
      <w:docPartObj>
        <w:docPartGallery w:val="Page Numbers (Bottom of Page)"/>
        <w:docPartUnique/>
      </w:docPartObj>
    </w:sdtPr>
    <w:sdtEndPr/>
    <w:sdtContent>
      <w:p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D02539">
          <w:rPr>
            <w:noProof/>
          </w:rPr>
          <w:t>4</w:t>
        </w:r>
        <w:r>
          <w:fldChar w:fldCharType="end"/>
        </w:r>
      </w:p>
    </w:sdtContent>
  </w:sdt>
  <w:p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A3" w:rsidRDefault="002961A3" w:rsidP="00E2388C">
      <w:r>
        <w:separator/>
      </w:r>
    </w:p>
  </w:footnote>
  <w:footnote w:type="continuationSeparator" w:id="0">
    <w:p w:rsidR="002961A3" w:rsidRDefault="002961A3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9"/>
    <w:rsid w:val="00022932"/>
    <w:rsid w:val="0003007A"/>
    <w:rsid w:val="00041F95"/>
    <w:rsid w:val="000611B8"/>
    <w:rsid w:val="00074542"/>
    <w:rsid w:val="00093DD1"/>
    <w:rsid w:val="000B7BA7"/>
    <w:rsid w:val="000C1A66"/>
    <w:rsid w:val="000D4419"/>
    <w:rsid w:val="000F687C"/>
    <w:rsid w:val="00103A25"/>
    <w:rsid w:val="00143121"/>
    <w:rsid w:val="0016092E"/>
    <w:rsid w:val="00162218"/>
    <w:rsid w:val="00165D7B"/>
    <w:rsid w:val="0017174D"/>
    <w:rsid w:val="001768EB"/>
    <w:rsid w:val="00180F01"/>
    <w:rsid w:val="00183368"/>
    <w:rsid w:val="001A0BF1"/>
    <w:rsid w:val="001A1E5C"/>
    <w:rsid w:val="001B4458"/>
    <w:rsid w:val="001C0FBF"/>
    <w:rsid w:val="001C77E7"/>
    <w:rsid w:val="001F17B4"/>
    <w:rsid w:val="001F6525"/>
    <w:rsid w:val="00201208"/>
    <w:rsid w:val="0022307E"/>
    <w:rsid w:val="00227BE0"/>
    <w:rsid w:val="00234F0F"/>
    <w:rsid w:val="0024636D"/>
    <w:rsid w:val="002638B8"/>
    <w:rsid w:val="00282406"/>
    <w:rsid w:val="002961A3"/>
    <w:rsid w:val="002C45B4"/>
    <w:rsid w:val="002C6917"/>
    <w:rsid w:val="002F5096"/>
    <w:rsid w:val="003008A8"/>
    <w:rsid w:val="00315B88"/>
    <w:rsid w:val="00321DC0"/>
    <w:rsid w:val="00345D48"/>
    <w:rsid w:val="003605A0"/>
    <w:rsid w:val="003837C5"/>
    <w:rsid w:val="00391C41"/>
    <w:rsid w:val="003940C0"/>
    <w:rsid w:val="003A69B9"/>
    <w:rsid w:val="003A7324"/>
    <w:rsid w:val="003B1A09"/>
    <w:rsid w:val="003B6E27"/>
    <w:rsid w:val="003D2E8A"/>
    <w:rsid w:val="003F0619"/>
    <w:rsid w:val="003F3ED4"/>
    <w:rsid w:val="00427320"/>
    <w:rsid w:val="00462C6F"/>
    <w:rsid w:val="004668AA"/>
    <w:rsid w:val="0047394A"/>
    <w:rsid w:val="0047472A"/>
    <w:rsid w:val="00482008"/>
    <w:rsid w:val="00484462"/>
    <w:rsid w:val="00493A1C"/>
    <w:rsid w:val="00496FE1"/>
    <w:rsid w:val="004A6FEC"/>
    <w:rsid w:val="004C6192"/>
    <w:rsid w:val="004D10CD"/>
    <w:rsid w:val="004F40D4"/>
    <w:rsid w:val="004F4E47"/>
    <w:rsid w:val="005054A1"/>
    <w:rsid w:val="00516684"/>
    <w:rsid w:val="00540CC2"/>
    <w:rsid w:val="005421F2"/>
    <w:rsid w:val="00544AE2"/>
    <w:rsid w:val="005529C3"/>
    <w:rsid w:val="005867AA"/>
    <w:rsid w:val="005A6301"/>
    <w:rsid w:val="005F48D1"/>
    <w:rsid w:val="006029C8"/>
    <w:rsid w:val="00631E33"/>
    <w:rsid w:val="0063399A"/>
    <w:rsid w:val="006342DF"/>
    <w:rsid w:val="00636EE8"/>
    <w:rsid w:val="006665F9"/>
    <w:rsid w:val="00675FD0"/>
    <w:rsid w:val="00685A4C"/>
    <w:rsid w:val="00692001"/>
    <w:rsid w:val="006B4A62"/>
    <w:rsid w:val="006B5F8C"/>
    <w:rsid w:val="00701620"/>
    <w:rsid w:val="00704C1B"/>
    <w:rsid w:val="0072393F"/>
    <w:rsid w:val="00751158"/>
    <w:rsid w:val="00763FF8"/>
    <w:rsid w:val="00771938"/>
    <w:rsid w:val="00777329"/>
    <w:rsid w:val="007B1746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4097"/>
    <w:rsid w:val="008A7988"/>
    <w:rsid w:val="008E06CF"/>
    <w:rsid w:val="008F61C2"/>
    <w:rsid w:val="00901363"/>
    <w:rsid w:val="009057A0"/>
    <w:rsid w:val="00914616"/>
    <w:rsid w:val="0092027A"/>
    <w:rsid w:val="009309E3"/>
    <w:rsid w:val="0098691A"/>
    <w:rsid w:val="0098699F"/>
    <w:rsid w:val="009B40FF"/>
    <w:rsid w:val="009D5A24"/>
    <w:rsid w:val="00A248D9"/>
    <w:rsid w:val="00A416F2"/>
    <w:rsid w:val="00A534DB"/>
    <w:rsid w:val="00A61B81"/>
    <w:rsid w:val="00A6698B"/>
    <w:rsid w:val="00A678BE"/>
    <w:rsid w:val="00A7646D"/>
    <w:rsid w:val="00AA2C2F"/>
    <w:rsid w:val="00AA6D58"/>
    <w:rsid w:val="00AE0FAC"/>
    <w:rsid w:val="00B40954"/>
    <w:rsid w:val="00B4168F"/>
    <w:rsid w:val="00B55B95"/>
    <w:rsid w:val="00B55C65"/>
    <w:rsid w:val="00B70118"/>
    <w:rsid w:val="00B85B6C"/>
    <w:rsid w:val="00BA691C"/>
    <w:rsid w:val="00BB2E3B"/>
    <w:rsid w:val="00BD3038"/>
    <w:rsid w:val="00BE0EFC"/>
    <w:rsid w:val="00BE7441"/>
    <w:rsid w:val="00BF317C"/>
    <w:rsid w:val="00BF666F"/>
    <w:rsid w:val="00C3500A"/>
    <w:rsid w:val="00C47666"/>
    <w:rsid w:val="00C50BEB"/>
    <w:rsid w:val="00CA3DD7"/>
    <w:rsid w:val="00CA5408"/>
    <w:rsid w:val="00CB12F0"/>
    <w:rsid w:val="00CC60F5"/>
    <w:rsid w:val="00CD7DC7"/>
    <w:rsid w:val="00D02539"/>
    <w:rsid w:val="00D46C3A"/>
    <w:rsid w:val="00D75922"/>
    <w:rsid w:val="00D830EE"/>
    <w:rsid w:val="00D85B35"/>
    <w:rsid w:val="00DB41CC"/>
    <w:rsid w:val="00DB4C06"/>
    <w:rsid w:val="00DE3CB9"/>
    <w:rsid w:val="00DE4422"/>
    <w:rsid w:val="00E110CF"/>
    <w:rsid w:val="00E2388C"/>
    <w:rsid w:val="00E510DE"/>
    <w:rsid w:val="00E526B7"/>
    <w:rsid w:val="00E727B1"/>
    <w:rsid w:val="00E76982"/>
    <w:rsid w:val="00E809CE"/>
    <w:rsid w:val="00E83A0C"/>
    <w:rsid w:val="00EA45C9"/>
    <w:rsid w:val="00EB5A2E"/>
    <w:rsid w:val="00EC38B4"/>
    <w:rsid w:val="00ED19EF"/>
    <w:rsid w:val="00ED385C"/>
    <w:rsid w:val="00EE20D0"/>
    <w:rsid w:val="00F00467"/>
    <w:rsid w:val="00F023E1"/>
    <w:rsid w:val="00F10A8D"/>
    <w:rsid w:val="00F32F34"/>
    <w:rsid w:val="00F4335E"/>
    <w:rsid w:val="00F47FAD"/>
    <w:rsid w:val="00F61289"/>
    <w:rsid w:val="00F61B2C"/>
    <w:rsid w:val="00F620E8"/>
    <w:rsid w:val="00F756F4"/>
    <w:rsid w:val="00F90125"/>
    <w:rsid w:val="00F91603"/>
    <w:rsid w:val="00F975CF"/>
    <w:rsid w:val="00FB02CE"/>
    <w:rsid w:val="00FB59B0"/>
    <w:rsid w:val="00FD360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AEEF96"/>
  <w15:docId w15:val="{ED3BAAE5-4D9E-4EDF-9DE9-F3CE444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61B2C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F61B2C"/>
    <w:rPr>
      <w:rFonts w:eastAsiaTheme="majorEastAsia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Андрей Яблоков</cp:lastModifiedBy>
  <cp:revision>9</cp:revision>
  <dcterms:created xsi:type="dcterms:W3CDTF">2022-12-04T17:18:00Z</dcterms:created>
  <dcterms:modified xsi:type="dcterms:W3CDTF">2022-12-12T11:45:00Z</dcterms:modified>
</cp:coreProperties>
</file>