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58" w:rsidRPr="008A00A5" w:rsidRDefault="008A00A5" w:rsidP="008A00A5">
      <w:pPr>
        <w:ind w:left="-426"/>
        <w:jc w:val="center"/>
        <w:rPr>
          <w:rFonts w:ascii="Times New Roman" w:hAnsi="Times New Roman" w:cs="Times New Roman"/>
          <w:b/>
          <w:sz w:val="28"/>
        </w:rPr>
      </w:pPr>
      <w:r w:rsidRPr="008A00A5">
        <w:rPr>
          <w:rFonts w:ascii="Times New Roman" w:hAnsi="Times New Roman" w:cs="Times New Roman"/>
          <w:b/>
          <w:sz w:val="28"/>
        </w:rPr>
        <w:t>Сравнительный анализ</w:t>
      </w:r>
    </w:p>
    <w:tbl>
      <w:tblPr>
        <w:tblStyle w:val="-5"/>
        <w:tblW w:w="10524" w:type="dxa"/>
        <w:tblInd w:w="-1026" w:type="dxa"/>
        <w:tblLook w:val="04A0" w:firstRow="1" w:lastRow="0" w:firstColumn="1" w:lastColumn="0" w:noHBand="0" w:noVBand="1"/>
      </w:tblPr>
      <w:tblGrid>
        <w:gridCol w:w="2835"/>
        <w:gridCol w:w="3720"/>
        <w:gridCol w:w="3969"/>
      </w:tblGrid>
      <w:tr w:rsidR="00C74358" w:rsidTr="008A00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C74358" w:rsidRPr="008A00A5" w:rsidRDefault="00C74358">
            <w:pPr>
              <w:rPr>
                <w:sz w:val="24"/>
              </w:rPr>
            </w:pPr>
            <w:r w:rsidRPr="008A00A5">
              <w:rPr>
                <w:sz w:val="24"/>
              </w:rPr>
              <w:t>Сравнительные характеристики</w:t>
            </w:r>
          </w:p>
        </w:tc>
        <w:tc>
          <w:tcPr>
            <w:tcW w:w="3720" w:type="dxa"/>
          </w:tcPr>
          <w:p w:rsidR="00C74358" w:rsidRPr="008A00A5" w:rsidRDefault="00C74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A00A5">
              <w:rPr>
                <w:sz w:val="24"/>
              </w:rPr>
              <w:t>Холодная консервация</w:t>
            </w:r>
          </w:p>
        </w:tc>
        <w:tc>
          <w:tcPr>
            <w:tcW w:w="3969" w:type="dxa"/>
          </w:tcPr>
          <w:p w:rsidR="00C74358" w:rsidRPr="008A00A5" w:rsidRDefault="00C74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A00A5">
              <w:rPr>
                <w:sz w:val="24"/>
              </w:rPr>
              <w:t>Система аппаратной тёплой перфузии</w:t>
            </w:r>
          </w:p>
        </w:tc>
      </w:tr>
      <w:tr w:rsidR="00C74358" w:rsidTr="008A0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C74358" w:rsidRPr="008A00A5" w:rsidRDefault="00C74358">
            <w:pPr>
              <w:rPr>
                <w:sz w:val="24"/>
              </w:rPr>
            </w:pPr>
            <w:r w:rsidRPr="008A00A5">
              <w:rPr>
                <w:sz w:val="24"/>
              </w:rPr>
              <w:t>Методология</w:t>
            </w:r>
          </w:p>
        </w:tc>
        <w:tc>
          <w:tcPr>
            <w:tcW w:w="3720" w:type="dxa"/>
          </w:tcPr>
          <w:p w:rsidR="00C74358" w:rsidRPr="008A00A5" w:rsidRDefault="00C74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A00A5">
              <w:rPr>
                <w:sz w:val="24"/>
              </w:rPr>
              <w:t>Легкие помещаются в хранилище с низкой температурой (обычно 4°C). Используется специальный консервирующий раствор.</w:t>
            </w:r>
          </w:p>
        </w:tc>
        <w:tc>
          <w:tcPr>
            <w:tcW w:w="3969" w:type="dxa"/>
          </w:tcPr>
          <w:p w:rsidR="00C74358" w:rsidRPr="008A00A5" w:rsidRDefault="00C74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A00A5">
              <w:rPr>
                <w:sz w:val="24"/>
              </w:rPr>
              <w:t>Легкие продолжают функционировать при поддержании температуры тела и обеспечении перфузии кислородом.</w:t>
            </w:r>
          </w:p>
        </w:tc>
      </w:tr>
      <w:tr w:rsidR="00C74358" w:rsidTr="008A00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C74358" w:rsidRPr="008A00A5" w:rsidRDefault="00C74358">
            <w:pPr>
              <w:rPr>
                <w:sz w:val="24"/>
              </w:rPr>
            </w:pPr>
            <w:r w:rsidRPr="008A00A5">
              <w:rPr>
                <w:sz w:val="24"/>
              </w:rPr>
              <w:t>Габариты (для транспортировки)</w:t>
            </w:r>
          </w:p>
        </w:tc>
        <w:tc>
          <w:tcPr>
            <w:tcW w:w="3720" w:type="dxa"/>
          </w:tcPr>
          <w:p w:rsidR="00C74358" w:rsidRPr="008A00A5" w:rsidRDefault="00C743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A00A5">
              <w:rPr>
                <w:sz w:val="24"/>
              </w:rPr>
              <w:t>Компактное оборудование для хранения, обычно включает холодильные установки. (70х100 см в среднем)</w:t>
            </w:r>
          </w:p>
        </w:tc>
        <w:tc>
          <w:tcPr>
            <w:tcW w:w="3969" w:type="dxa"/>
          </w:tcPr>
          <w:p w:rsidR="00C74358" w:rsidRPr="008A00A5" w:rsidRDefault="00C74358" w:rsidP="00C743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A00A5">
              <w:rPr>
                <w:sz w:val="24"/>
              </w:rPr>
              <w:t>Габаритные системы для перфузии, включающие насоса и теплообменники, могут требовать значительного пространства. (90х110 см в среднем)</w:t>
            </w:r>
          </w:p>
        </w:tc>
      </w:tr>
      <w:tr w:rsidR="00C74358" w:rsidTr="008A0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C74358" w:rsidRPr="008A00A5" w:rsidRDefault="00C74358">
            <w:pPr>
              <w:rPr>
                <w:sz w:val="24"/>
              </w:rPr>
            </w:pPr>
            <w:r w:rsidRPr="008A00A5">
              <w:rPr>
                <w:sz w:val="24"/>
              </w:rPr>
              <w:t>Время хранения</w:t>
            </w:r>
          </w:p>
        </w:tc>
        <w:tc>
          <w:tcPr>
            <w:tcW w:w="3720" w:type="dxa"/>
          </w:tcPr>
          <w:p w:rsidR="00C74358" w:rsidRPr="008A00A5" w:rsidRDefault="00C74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A00A5">
              <w:rPr>
                <w:sz w:val="24"/>
              </w:rPr>
              <w:t>4-6 часов для лёгких (далее – непоправимое разрушение эндотелия)</w:t>
            </w:r>
          </w:p>
        </w:tc>
        <w:tc>
          <w:tcPr>
            <w:tcW w:w="3969" w:type="dxa"/>
          </w:tcPr>
          <w:p w:rsidR="00C74358" w:rsidRPr="008A00A5" w:rsidRDefault="00C74358" w:rsidP="00C74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A00A5">
              <w:rPr>
                <w:sz w:val="24"/>
              </w:rPr>
              <w:t>Может продлевать срок хранения до 24-72 часов и более, в зависимости от состояния легких и ухода за ними.</w:t>
            </w:r>
          </w:p>
        </w:tc>
      </w:tr>
      <w:tr w:rsidR="008A00A5" w:rsidTr="008A00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8A00A5" w:rsidRPr="008A00A5" w:rsidRDefault="008A00A5">
            <w:pPr>
              <w:rPr>
                <w:sz w:val="24"/>
              </w:rPr>
            </w:pPr>
            <w:r w:rsidRPr="008A00A5">
              <w:rPr>
                <w:sz w:val="24"/>
              </w:rPr>
              <w:t xml:space="preserve">Процент выживаемости донорских легких </w:t>
            </w:r>
          </w:p>
        </w:tc>
        <w:tc>
          <w:tcPr>
            <w:tcW w:w="3720" w:type="dxa"/>
          </w:tcPr>
          <w:p w:rsidR="008A00A5" w:rsidRPr="008A00A5" w:rsidRDefault="008A00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A00A5">
              <w:rPr>
                <w:sz w:val="24"/>
              </w:rPr>
              <w:t>65-80% выживаемости через 1 год после пересадки</w:t>
            </w:r>
          </w:p>
        </w:tc>
        <w:tc>
          <w:tcPr>
            <w:tcW w:w="3969" w:type="dxa"/>
          </w:tcPr>
          <w:p w:rsidR="008A00A5" w:rsidRPr="008A00A5" w:rsidRDefault="008A00A5" w:rsidP="00C743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A00A5">
              <w:rPr>
                <w:sz w:val="24"/>
              </w:rPr>
              <w:t>90% и выше выживаемости через 1 год после</w:t>
            </w:r>
          </w:p>
        </w:tc>
      </w:tr>
      <w:tr w:rsidR="00C74358" w:rsidTr="008A0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C74358" w:rsidRPr="008A00A5" w:rsidRDefault="00C74358">
            <w:pPr>
              <w:rPr>
                <w:sz w:val="24"/>
              </w:rPr>
            </w:pPr>
            <w:r w:rsidRPr="008A00A5">
              <w:rPr>
                <w:sz w:val="24"/>
              </w:rPr>
              <w:t xml:space="preserve">Цена </w:t>
            </w:r>
          </w:p>
        </w:tc>
        <w:tc>
          <w:tcPr>
            <w:tcW w:w="3720" w:type="dxa"/>
          </w:tcPr>
          <w:p w:rsidR="00C74358" w:rsidRPr="008A00A5" w:rsidRDefault="00C74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A00A5">
              <w:rPr>
                <w:sz w:val="24"/>
              </w:rPr>
              <w:t>500,000 - 2,000,000 рублей (включая расходные материалы и оборудования).</w:t>
            </w:r>
          </w:p>
        </w:tc>
        <w:tc>
          <w:tcPr>
            <w:tcW w:w="3969" w:type="dxa"/>
          </w:tcPr>
          <w:p w:rsidR="00C74358" w:rsidRPr="008A00A5" w:rsidRDefault="00C74358" w:rsidP="00C74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A00A5">
              <w:rPr>
                <w:sz w:val="24"/>
              </w:rPr>
              <w:t>25,000,000 рублей и более (в зависимости от оборудования и расходных материалов).</w:t>
            </w:r>
          </w:p>
        </w:tc>
      </w:tr>
      <w:tr w:rsidR="00C74358" w:rsidTr="008A00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C74358" w:rsidRPr="008A00A5" w:rsidRDefault="00C74358">
            <w:pPr>
              <w:rPr>
                <w:sz w:val="24"/>
              </w:rPr>
            </w:pPr>
            <w:r w:rsidRPr="008A00A5">
              <w:rPr>
                <w:sz w:val="24"/>
              </w:rPr>
              <w:t xml:space="preserve">Эффективность </w:t>
            </w:r>
          </w:p>
        </w:tc>
        <w:tc>
          <w:tcPr>
            <w:tcW w:w="3720" w:type="dxa"/>
          </w:tcPr>
          <w:p w:rsidR="00C74358" w:rsidRPr="008A00A5" w:rsidRDefault="00C743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A00A5">
              <w:rPr>
                <w:sz w:val="24"/>
              </w:rPr>
              <w:t>Ограниченная защита легких от повреждений; риск ишемии.</w:t>
            </w:r>
          </w:p>
        </w:tc>
        <w:tc>
          <w:tcPr>
            <w:tcW w:w="3969" w:type="dxa"/>
          </w:tcPr>
          <w:p w:rsidR="00C74358" w:rsidRPr="008A00A5" w:rsidRDefault="00C743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A00A5">
              <w:rPr>
                <w:sz w:val="24"/>
              </w:rPr>
              <w:t>Предоставляет улучшенную защиту, снижая уровень ишемии и улучшая метаболизм клеток.</w:t>
            </w:r>
          </w:p>
        </w:tc>
      </w:tr>
      <w:tr w:rsidR="008A00A5" w:rsidTr="008A0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8A00A5" w:rsidRPr="008A00A5" w:rsidRDefault="008A00A5">
            <w:pPr>
              <w:rPr>
                <w:sz w:val="24"/>
              </w:rPr>
            </w:pPr>
            <w:r w:rsidRPr="008A00A5">
              <w:rPr>
                <w:sz w:val="24"/>
              </w:rPr>
              <w:t>Процент отказа от пересадки</w:t>
            </w:r>
          </w:p>
        </w:tc>
        <w:tc>
          <w:tcPr>
            <w:tcW w:w="3720" w:type="dxa"/>
          </w:tcPr>
          <w:p w:rsidR="008A00A5" w:rsidRPr="008A00A5" w:rsidRDefault="008A0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A00A5">
              <w:rPr>
                <w:sz w:val="24"/>
              </w:rPr>
              <w:t>30% пациентов отмечают более низкие результаты; высокая вероятность отказа.</w:t>
            </w:r>
          </w:p>
        </w:tc>
        <w:tc>
          <w:tcPr>
            <w:tcW w:w="3969" w:type="dxa"/>
          </w:tcPr>
          <w:p w:rsidR="008A00A5" w:rsidRPr="008A00A5" w:rsidRDefault="008A0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A00A5">
              <w:rPr>
                <w:sz w:val="24"/>
              </w:rPr>
              <w:t>10-15% отказа; менее вероятно, чем при холодной консервации.</w:t>
            </w:r>
          </w:p>
        </w:tc>
      </w:tr>
      <w:tr w:rsidR="00C74358" w:rsidTr="008A00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C74358" w:rsidRPr="008A00A5" w:rsidRDefault="00C74358">
            <w:pPr>
              <w:rPr>
                <w:sz w:val="24"/>
              </w:rPr>
            </w:pPr>
            <w:r w:rsidRPr="008A00A5">
              <w:rPr>
                <w:sz w:val="24"/>
              </w:rPr>
              <w:t xml:space="preserve">Риски </w:t>
            </w:r>
          </w:p>
        </w:tc>
        <w:tc>
          <w:tcPr>
            <w:tcW w:w="3720" w:type="dxa"/>
          </w:tcPr>
          <w:p w:rsidR="00C74358" w:rsidRPr="008A00A5" w:rsidRDefault="00C743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A00A5">
              <w:rPr>
                <w:sz w:val="24"/>
              </w:rPr>
              <w:t>Более высокий риск повреждения тканей из-за ишемии и недостатка кислорода.</w:t>
            </w:r>
          </w:p>
        </w:tc>
        <w:tc>
          <w:tcPr>
            <w:tcW w:w="3969" w:type="dxa"/>
          </w:tcPr>
          <w:p w:rsidR="00C74358" w:rsidRPr="008A00A5" w:rsidRDefault="00C74358" w:rsidP="00C743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A00A5">
              <w:rPr>
                <w:sz w:val="24"/>
              </w:rPr>
              <w:t xml:space="preserve">Много меньше риск ишемии и повреждения, но существует риск гемодинамических нарушений. </w:t>
            </w:r>
          </w:p>
        </w:tc>
      </w:tr>
      <w:tr w:rsidR="00C74358" w:rsidTr="008A0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C74358" w:rsidRPr="008A00A5" w:rsidRDefault="00C74358" w:rsidP="00C74358">
            <w:pPr>
              <w:rPr>
                <w:sz w:val="24"/>
              </w:rPr>
            </w:pPr>
            <w:r w:rsidRPr="008A00A5">
              <w:rPr>
                <w:sz w:val="24"/>
              </w:rPr>
              <w:t>Удобство пользования</w:t>
            </w:r>
          </w:p>
        </w:tc>
        <w:tc>
          <w:tcPr>
            <w:tcW w:w="3720" w:type="dxa"/>
          </w:tcPr>
          <w:p w:rsidR="00C74358" w:rsidRPr="008A00A5" w:rsidRDefault="00C74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A00A5">
              <w:rPr>
                <w:sz w:val="24"/>
              </w:rPr>
              <w:t>Простейшая система: требуется только холодильник и специфические растворы.</w:t>
            </w:r>
          </w:p>
        </w:tc>
        <w:tc>
          <w:tcPr>
            <w:tcW w:w="3969" w:type="dxa"/>
          </w:tcPr>
          <w:p w:rsidR="00C74358" w:rsidRPr="008A00A5" w:rsidRDefault="00C74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A00A5">
              <w:rPr>
                <w:sz w:val="24"/>
              </w:rPr>
              <w:t>Более сложная система: требует специализированного оборудования и более квалифицированного персонала для мониторинга.</w:t>
            </w:r>
          </w:p>
        </w:tc>
      </w:tr>
      <w:tr w:rsidR="00C74358" w:rsidTr="008A00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C74358" w:rsidRPr="008A00A5" w:rsidRDefault="00C74358" w:rsidP="00C74358">
            <w:pPr>
              <w:rPr>
                <w:sz w:val="24"/>
              </w:rPr>
            </w:pPr>
            <w:r w:rsidRPr="008A00A5">
              <w:rPr>
                <w:sz w:val="24"/>
              </w:rPr>
              <w:t>Требования к персоналу</w:t>
            </w:r>
          </w:p>
        </w:tc>
        <w:tc>
          <w:tcPr>
            <w:tcW w:w="3720" w:type="dxa"/>
          </w:tcPr>
          <w:p w:rsidR="00C74358" w:rsidRPr="008A00A5" w:rsidRDefault="00C743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A00A5">
              <w:rPr>
                <w:sz w:val="24"/>
              </w:rPr>
              <w:t>Минимальные требования к обучению и квалификации.</w:t>
            </w:r>
          </w:p>
        </w:tc>
        <w:tc>
          <w:tcPr>
            <w:tcW w:w="3969" w:type="dxa"/>
          </w:tcPr>
          <w:p w:rsidR="00C74358" w:rsidRPr="008A00A5" w:rsidRDefault="00C743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A00A5">
              <w:rPr>
                <w:sz w:val="24"/>
              </w:rPr>
              <w:t>Более высокие требования к квалификации и опыту медиков из-за более сложного процесса.</w:t>
            </w:r>
          </w:p>
        </w:tc>
      </w:tr>
      <w:tr w:rsidR="00C74358" w:rsidTr="008A0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C74358" w:rsidRPr="008A00A5" w:rsidRDefault="00C74358" w:rsidP="00C74358">
            <w:pPr>
              <w:rPr>
                <w:sz w:val="24"/>
              </w:rPr>
            </w:pPr>
            <w:r w:rsidRPr="008A00A5">
              <w:rPr>
                <w:sz w:val="24"/>
              </w:rPr>
              <w:t>Клиническая эффективность</w:t>
            </w:r>
          </w:p>
        </w:tc>
        <w:tc>
          <w:tcPr>
            <w:tcW w:w="3720" w:type="dxa"/>
          </w:tcPr>
          <w:p w:rsidR="00C74358" w:rsidRPr="008A00A5" w:rsidRDefault="00C74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gramStart"/>
            <w:r w:rsidRPr="008A00A5">
              <w:rPr>
                <w:sz w:val="24"/>
              </w:rPr>
              <w:t>Умеренная</w:t>
            </w:r>
            <w:proofErr w:type="gramEnd"/>
            <w:r w:rsidRPr="008A00A5">
              <w:rPr>
                <w:sz w:val="24"/>
              </w:rPr>
              <w:t>; более высокие уровни отказа от пересадки.</w:t>
            </w:r>
          </w:p>
        </w:tc>
        <w:tc>
          <w:tcPr>
            <w:tcW w:w="3969" w:type="dxa"/>
          </w:tcPr>
          <w:p w:rsidR="00C74358" w:rsidRPr="008A00A5" w:rsidRDefault="00C74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gramStart"/>
            <w:r w:rsidRPr="008A00A5">
              <w:rPr>
                <w:sz w:val="24"/>
              </w:rPr>
              <w:t>Высокая</w:t>
            </w:r>
            <w:proofErr w:type="gramEnd"/>
            <w:r w:rsidRPr="008A00A5">
              <w:rPr>
                <w:sz w:val="24"/>
              </w:rPr>
              <w:t>; улучшает исходы процедуры пересадки легких благодаря лучшему обеспечению легких кислородом.</w:t>
            </w:r>
          </w:p>
        </w:tc>
      </w:tr>
      <w:tr w:rsidR="00C74358" w:rsidTr="008A00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C74358" w:rsidRPr="008A00A5" w:rsidRDefault="00C74358" w:rsidP="00C74358">
            <w:pPr>
              <w:rPr>
                <w:sz w:val="24"/>
              </w:rPr>
            </w:pPr>
            <w:r w:rsidRPr="008A00A5">
              <w:rPr>
                <w:sz w:val="24"/>
              </w:rPr>
              <w:t>Долгосрочные результаты</w:t>
            </w:r>
          </w:p>
        </w:tc>
        <w:tc>
          <w:tcPr>
            <w:tcW w:w="3720" w:type="dxa"/>
          </w:tcPr>
          <w:p w:rsidR="00C74358" w:rsidRPr="008A00A5" w:rsidRDefault="00C74358" w:rsidP="00C743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A00A5">
              <w:rPr>
                <w:sz w:val="24"/>
              </w:rPr>
              <w:t xml:space="preserve">Значительно ниже результаты по сравнению с теплыми перфузиями. </w:t>
            </w:r>
          </w:p>
        </w:tc>
        <w:tc>
          <w:tcPr>
            <w:tcW w:w="3969" w:type="dxa"/>
          </w:tcPr>
          <w:p w:rsidR="00C74358" w:rsidRPr="008A00A5" w:rsidRDefault="00C743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A00A5">
              <w:rPr>
                <w:sz w:val="24"/>
              </w:rPr>
              <w:t>Улучшенные долгосрочные результаты у пациентов после трансплантации.</w:t>
            </w:r>
          </w:p>
        </w:tc>
      </w:tr>
      <w:tr w:rsidR="008A00A5" w:rsidTr="008A0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8A00A5" w:rsidRPr="008A00A5" w:rsidRDefault="008A00A5" w:rsidP="00C74358">
            <w:pPr>
              <w:rPr>
                <w:sz w:val="24"/>
              </w:rPr>
            </w:pPr>
            <w:r w:rsidRPr="008A00A5">
              <w:rPr>
                <w:sz w:val="24"/>
              </w:rPr>
              <w:t>Доступность в клинической практике</w:t>
            </w:r>
          </w:p>
        </w:tc>
        <w:tc>
          <w:tcPr>
            <w:tcW w:w="3720" w:type="dxa"/>
          </w:tcPr>
          <w:p w:rsidR="008A00A5" w:rsidRPr="008A00A5" w:rsidRDefault="008A00A5" w:rsidP="00C74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gramStart"/>
            <w:r w:rsidRPr="008A00A5">
              <w:rPr>
                <w:sz w:val="24"/>
              </w:rPr>
              <w:t>Широко доступно</w:t>
            </w:r>
            <w:proofErr w:type="gramEnd"/>
            <w:r w:rsidRPr="008A00A5">
              <w:rPr>
                <w:sz w:val="24"/>
              </w:rPr>
              <w:t xml:space="preserve"> и просто в использовании.</w:t>
            </w:r>
          </w:p>
        </w:tc>
        <w:tc>
          <w:tcPr>
            <w:tcW w:w="3969" w:type="dxa"/>
          </w:tcPr>
          <w:p w:rsidR="008A00A5" w:rsidRPr="008A00A5" w:rsidRDefault="008A0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A00A5">
              <w:rPr>
                <w:sz w:val="24"/>
              </w:rPr>
              <w:t>Сложнее в использовании, требует высококвалифицированного персонала.</w:t>
            </w:r>
          </w:p>
        </w:tc>
      </w:tr>
      <w:tr w:rsidR="008A00A5" w:rsidTr="008A00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8A00A5" w:rsidRPr="008A00A5" w:rsidRDefault="008A00A5" w:rsidP="00C74358">
            <w:pPr>
              <w:rPr>
                <w:sz w:val="24"/>
              </w:rPr>
            </w:pPr>
            <w:r w:rsidRPr="008A00A5">
              <w:rPr>
                <w:sz w:val="24"/>
              </w:rPr>
              <w:t>Число осложнений у пациентов</w:t>
            </w:r>
          </w:p>
        </w:tc>
        <w:tc>
          <w:tcPr>
            <w:tcW w:w="3720" w:type="dxa"/>
          </w:tcPr>
          <w:p w:rsidR="008A00A5" w:rsidRPr="008A00A5" w:rsidRDefault="008A00A5" w:rsidP="00C743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A00A5">
              <w:rPr>
                <w:sz w:val="24"/>
              </w:rPr>
              <w:t>Около 25% случаев развития осложнений (</w:t>
            </w:r>
            <w:proofErr w:type="spellStart"/>
            <w:r w:rsidRPr="008A00A5">
              <w:rPr>
                <w:sz w:val="24"/>
              </w:rPr>
              <w:t>бронхиолит</w:t>
            </w:r>
            <w:proofErr w:type="spellEnd"/>
            <w:r w:rsidRPr="008A00A5">
              <w:rPr>
                <w:sz w:val="24"/>
              </w:rPr>
              <w:t>, пневмония).</w:t>
            </w:r>
          </w:p>
        </w:tc>
        <w:tc>
          <w:tcPr>
            <w:tcW w:w="3969" w:type="dxa"/>
          </w:tcPr>
          <w:p w:rsidR="008A00A5" w:rsidRPr="008A00A5" w:rsidRDefault="008A00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A00A5">
              <w:rPr>
                <w:sz w:val="24"/>
              </w:rPr>
              <w:t>Около 10-15% случаев осложнений; меньшая вероятность.</w:t>
            </w:r>
          </w:p>
        </w:tc>
      </w:tr>
    </w:tbl>
    <w:p w:rsidR="0032783E" w:rsidRDefault="0032783E"/>
    <w:p w:rsidR="008A00A5" w:rsidRPr="008A00A5" w:rsidRDefault="008A00A5" w:rsidP="008A00A5">
      <w:pPr>
        <w:spacing w:line="360" w:lineRule="auto"/>
        <w:ind w:left="-1276"/>
        <w:jc w:val="both"/>
        <w:rPr>
          <w:rFonts w:ascii="Times New Roman" w:hAnsi="Times New Roman" w:cs="Times New Roman"/>
          <w:b/>
          <w:bCs/>
        </w:rPr>
      </w:pPr>
      <w:r w:rsidRPr="008A00A5">
        <w:rPr>
          <w:rFonts w:ascii="Times New Roman" w:hAnsi="Times New Roman" w:cs="Times New Roman"/>
          <w:b/>
          <w:bCs/>
        </w:rPr>
        <w:t>Статистические данные</w:t>
      </w:r>
    </w:p>
    <w:p w:rsidR="008A00A5" w:rsidRDefault="008A00A5" w:rsidP="008A00A5">
      <w:pPr>
        <w:spacing w:line="360" w:lineRule="auto"/>
        <w:ind w:left="-1276"/>
        <w:jc w:val="both"/>
        <w:rPr>
          <w:rFonts w:ascii="Times New Roman" w:hAnsi="Times New Roman" w:cs="Times New Roman"/>
        </w:rPr>
      </w:pPr>
      <w:r w:rsidRPr="008A00A5">
        <w:rPr>
          <w:rFonts w:ascii="Times New Roman" w:hAnsi="Times New Roman" w:cs="Times New Roman"/>
        </w:rPr>
        <w:t xml:space="preserve">- Исследования показывают, что применение теплой перфузии может снижать уровень ишемии в легких на 50% по сравнению с холодной консервацией. </w:t>
      </w:r>
    </w:p>
    <w:p w:rsidR="008A00A5" w:rsidRDefault="008A00A5" w:rsidP="008A00A5">
      <w:pPr>
        <w:spacing w:line="360" w:lineRule="auto"/>
        <w:ind w:left="-1276"/>
        <w:jc w:val="both"/>
        <w:rPr>
          <w:rFonts w:ascii="Times New Roman" w:hAnsi="Times New Roman" w:cs="Times New Roman"/>
        </w:rPr>
      </w:pPr>
      <w:r w:rsidRPr="008A00A5">
        <w:rPr>
          <w:rFonts w:ascii="Times New Roman" w:hAnsi="Times New Roman" w:cs="Times New Roman"/>
        </w:rPr>
        <w:t xml:space="preserve">- В одном из клинических исследований было показано, что 80% легких, использованных в системе теплой перфузии, имели хорошее состояние через 12-24 часа хранения. </w:t>
      </w:r>
      <w:bookmarkStart w:id="0" w:name="_GoBack"/>
      <w:bookmarkEnd w:id="0"/>
    </w:p>
    <w:p w:rsidR="008A00A5" w:rsidRDefault="008A00A5" w:rsidP="008A00A5">
      <w:pPr>
        <w:spacing w:line="360" w:lineRule="auto"/>
        <w:ind w:left="-1276"/>
        <w:jc w:val="both"/>
        <w:rPr>
          <w:rFonts w:ascii="Times New Roman" w:hAnsi="Times New Roman" w:cs="Times New Roman"/>
        </w:rPr>
      </w:pPr>
      <w:proofErr w:type="gramStart"/>
      <w:r w:rsidRPr="008A00A5">
        <w:rPr>
          <w:rFonts w:ascii="Times New Roman" w:hAnsi="Times New Roman" w:cs="Times New Roman"/>
        </w:rPr>
        <w:t>- В 2020 году было проведено исследование, которое показало, что в случае теплой перфузии пациентам с легкими, которые сохранялись в условиях теплой перфузии, требовалась на 30% меньше медикаментов для предотвращения отторжений, по сравнению с теми, чьи легкие хранились холодным способом.</w:t>
      </w:r>
      <w:proofErr w:type="gramEnd"/>
    </w:p>
    <w:p w:rsidR="008A00A5" w:rsidRPr="008A00A5" w:rsidRDefault="008A00A5" w:rsidP="008A00A5">
      <w:pPr>
        <w:spacing w:line="360" w:lineRule="auto"/>
        <w:ind w:left="-1276"/>
        <w:jc w:val="both"/>
        <w:rPr>
          <w:rFonts w:ascii="Times New Roman" w:hAnsi="Times New Roman" w:cs="Times New Roman"/>
          <w:sz w:val="24"/>
        </w:rPr>
      </w:pPr>
    </w:p>
    <w:p w:rsidR="00C74358" w:rsidRPr="008A00A5" w:rsidRDefault="008A00A5" w:rsidP="008A00A5">
      <w:pPr>
        <w:spacing w:line="360" w:lineRule="auto"/>
        <w:ind w:left="-1276"/>
        <w:jc w:val="both"/>
        <w:rPr>
          <w:rFonts w:ascii="Times New Roman" w:hAnsi="Times New Roman" w:cs="Times New Roman"/>
          <w:sz w:val="24"/>
        </w:rPr>
      </w:pPr>
      <w:r w:rsidRPr="008A00A5">
        <w:rPr>
          <w:rFonts w:ascii="Times New Roman" w:hAnsi="Times New Roman" w:cs="Times New Roman"/>
          <w:sz w:val="24"/>
        </w:rPr>
        <w:tab/>
      </w:r>
      <w:r w:rsidR="00C74358" w:rsidRPr="008A00A5">
        <w:rPr>
          <w:rFonts w:ascii="Times New Roman" w:hAnsi="Times New Roman" w:cs="Times New Roman"/>
          <w:sz w:val="24"/>
        </w:rPr>
        <w:t>Общий анализ показывает, что теплой перфузии обладает большим потенциалом по сравнению с холодной консервацией, особенно в плане продления срока хранения легких, минимизации повреждений и улучшения клинических исходов. Однако она требует более сложного оборудования и более высоких затрат, а также большей квалификации медицинского персонала. Холодная консервация, хотя и проще, имеет ограничения по времени и потенциальным повреждениям легких, что может привести к худшим результатам после трансплантации.</w:t>
      </w:r>
    </w:p>
    <w:sectPr w:rsidR="00C74358" w:rsidRPr="008A00A5" w:rsidSect="008A00A5">
      <w:pgSz w:w="11906" w:h="16838"/>
      <w:pgMar w:top="426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58"/>
    <w:rsid w:val="0032783E"/>
    <w:rsid w:val="008A00A5"/>
    <w:rsid w:val="00C7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C7435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4">
    <w:name w:val="Light Shading"/>
    <w:basedOn w:val="a1"/>
    <w:uiPriority w:val="60"/>
    <w:rsid w:val="00C7435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Grid Accent 5"/>
    <w:basedOn w:val="a1"/>
    <w:uiPriority w:val="62"/>
    <w:rsid w:val="00C7435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C7435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4">
    <w:name w:val="Light Shading"/>
    <w:basedOn w:val="a1"/>
    <w:uiPriority w:val="60"/>
    <w:rsid w:val="00C7435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Grid Accent 5"/>
    <w:basedOn w:val="a1"/>
    <w:uiPriority w:val="62"/>
    <w:rsid w:val="00C7435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2024-11-05T23:16:00Z</dcterms:created>
  <dcterms:modified xsi:type="dcterms:W3CDTF">2024-11-05T23:47:00Z</dcterms:modified>
</cp:coreProperties>
</file>