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60" w:line="259" w:lineRule="auto"/>
        <w:widowControl w:val="off"/>
        <w:rPr>
          <w:rFonts w:ascii="Times New Roman" w:hAnsi="Times New Roman" w:eastAsia="Times New Roman" w:cs="Times New Roman"/>
          <w:smallCaps/>
          <w:sz w:val="20"/>
          <w:szCs w:val="20"/>
        </w:rPr>
      </w:pPr>
      <w:r>
        <w:rPr>
          <w:rFonts w:ascii="Times New Roman" w:hAnsi="Times New Roman" w:eastAsia="Times New Roman" w:cs="Times New Roman"/>
          <w:smallCaps/>
          <w:sz w:val="20"/>
          <w:szCs w:val="20"/>
        </w:rPr>
        <w:t xml:space="preserve">ФОРМА ПАСПОРТА СТАРТАП-ПРОЕКТА</w:t>
      </w:r>
      <w:r/>
    </w:p>
    <w:tbl>
      <w:tblPr>
        <w:tblStyle w:val="880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>
        <w:trPr/>
        <w:tc>
          <w:tcPr>
            <w:gridSpan w:val="2"/>
            <w:tcW w:w="9740" w:type="dxa"/>
            <w:textDirection w:val="lrTb"/>
            <w:noWrap w:val="false"/>
          </w:tcPr>
          <w:p>
            <w:pPr>
              <w:ind w:left="720"/>
              <w:jc w:val="center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"/>
              </w:numPr>
              <w:jc w:val="center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Общая информация о стартап-проекте</w:t>
            </w:r>
            <w:r/>
          </w:p>
          <w:p>
            <w:pPr>
              <w:jc w:val="center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Название стартап-проекта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Программа прогноза оценки качества серого чугуна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Команда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стартап-проекта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1.Харламова Е. 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2.Палаткина Л. 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3.Князев Д. С.</w:t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4.Олейников А. 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5.Порхун А. П.</w:t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6.Рулькова А. 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7.Юсупов Ф. 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Projects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https://pt.2035.university/project/razrabotka-metoda-prognoznoj-ocenki-procnosti-serogo-cuguna-na-osnove-sozdania-regressionno-nejronnoj-modeli/invite/3a42a651-7a99-4260-9d31-6bc26d3fc653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Технологическое направление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TechNet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Описание стартап-проекта</w:t>
            </w:r>
            <w:r/>
          </w:p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(технология/ услуга/продукт) 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рограмма ЭВМ для определения прочности/твердости образца из серого чугуна. Входными параметрами в программе являются химические, механические, геометрические свойства, а также вторичная структура образца. После проведения расчетов программа выдает спрогноз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ированную прочность образца, а также его твердость. Также программа  оценивает влияние различных характеристик образца на его прочность.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Актуальность стартап-проекта (описание проблемы и решения проблемы)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Серый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чугун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(СЧ)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одним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широко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используемых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современно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машиностроени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я при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производстве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корпусных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изделий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сложной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геометрии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Актуальность проекта обусловлена тем, что для серого чугуна на сегодняшний день в мировой практике нет цифровых разработок основанных на взаимосвязи химического состава с механическими свойствами и со структурными параметрами.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  <w14:ligatures w14:val="none"/>
              </w:rPr>
            </w:r>
            <w:r/>
          </w:p>
          <w:p>
            <w:pPr>
              <w:ind w:left="0"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Проблема проекта состоит в том, что определение качества чугунной отливки требует значительных материальных, финансовых и трудовых затрат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ind w:left="0"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В цифрах 2022 года оценка качества отливок одной плавки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серого чугуна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составляет ≈5300.00 руб.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, а временные затраты не сопоставимы с проведением экспресс-анализа.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ind w:left="0"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В качестве решения данной проблемы был предложен метод прогнозной оценки прочности серого чугуна на основе создания регрессионно-нейронной модели.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ind w:left="0"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Для реализации данного метода была создана программа ЭВМ, оценивающая прочность и твердость отливки.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</w:tr>
      <w:tr>
        <w:trPr>
          <w:trHeight w:val="1795"/>
        </w:trPr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Технологические риски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3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Риск того, что запрошенная функциональность программы (технологии) для ЭВМ будет реализована, но никто не будет ее использовать </w:t>
            </w:r>
            <w:r/>
          </w:p>
          <w:p>
            <w:pPr>
              <w:pStyle w:val="886"/>
              <w:numPr>
                <w:ilvl w:val="0"/>
                <w:numId w:val="3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Риск применения не используемых технологий </w:t>
            </w:r>
            <w:r/>
          </w:p>
          <w:p>
            <w:pPr>
              <w:pStyle w:val="886"/>
              <w:numPr>
                <w:ilvl w:val="0"/>
                <w:numId w:val="3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Риск изменения длительности проекта </w:t>
            </w:r>
            <w:r/>
          </w:p>
          <w:p>
            <w:pPr>
              <w:pStyle w:val="886"/>
              <w:numPr>
                <w:ilvl w:val="0"/>
                <w:numId w:val="3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Риск в результате возникновения новых технологий и продуктов</w:t>
            </w:r>
            <w:r/>
          </w:p>
          <w:p>
            <w:pPr>
              <w:pStyle w:val="886"/>
              <w:numPr>
                <w:ilvl w:val="0"/>
                <w:numId w:val="3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Отсутствие цифровизации металлургических и литейных предприятий в условиях ЦЗЛ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Потенциальные заказчики 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Лаборатории:</w:t>
            </w:r>
            <w:r/>
          </w:p>
          <w:p>
            <w:pPr>
              <w:pStyle w:val="886"/>
              <w:numPr>
                <w:ilvl w:val="0"/>
                <w:numId w:val="9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ПРОМЛАБ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9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Промконтроль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9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Thixomet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9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Промтест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9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ЦНИИТМАШ Росатом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9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ЦХЭ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ind w:left="0"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Заводы:</w:t>
            </w:r>
            <w:r/>
          </w:p>
          <w:p>
            <w:pPr>
              <w:pStyle w:val="886"/>
              <w:numPr>
                <w:ilvl w:val="0"/>
                <w:numId w:val="8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ИЗЛ Сплав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8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Красный октябрь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8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НЛМК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8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ЛМЗ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8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МеталЛитМаш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86"/>
              <w:numPr>
                <w:ilvl w:val="0"/>
                <w:numId w:val="8"/>
              </w:num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Ростовский литейный завод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Бизнес-модель стартап-проекта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Для продажи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программного обеспечения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будет использоваться модель на основе продажи подписки (от полугода до года)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с возможностью её продления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и бессрочной лицензи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металлургическим и машиностроительным заводам, а также исследовательским лабораториям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.</w:t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Источники доходов</w:t>
            </w:r>
            <w:r/>
          </w:p>
          <w:p>
            <w:pPr>
              <w:pStyle w:val="886"/>
              <w:numPr>
                <w:ilvl w:val="0"/>
                <w:numId w:val="4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Доход от обучения сотрудников отдела качества предприятия работе с данной программой</w:t>
            </w:r>
            <w:r/>
          </w:p>
          <w:p>
            <w:pPr>
              <w:pStyle w:val="886"/>
              <w:numPr>
                <w:ilvl w:val="0"/>
                <w:numId w:val="4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Вознаграждение в рамках лицензионного договора(единовременно или по подписке) за продажу неисключительных прав на программу</w:t>
            </w:r>
            <w:r/>
          </w:p>
          <w:p>
            <w:pPr>
              <w:ind w:left="-46" w:firstLine="46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/>
              </w:rPr>
              <w:t xml:space="preserve">Структура издержек</w:t>
            </w:r>
            <w:r/>
          </w:p>
          <w:p>
            <w:pPr>
              <w:pStyle w:val="886"/>
              <w:numPr>
                <w:ilvl w:val="0"/>
                <w:numId w:val="6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Поиск данных для обучения программного обеспечения</w:t>
            </w:r>
            <w:r/>
          </w:p>
          <w:p>
            <w:pPr>
              <w:pStyle w:val="886"/>
              <w:numPr>
                <w:ilvl w:val="0"/>
                <w:numId w:val="6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Финансовая поддержка команды для развития программы</w:t>
            </w:r>
            <w:r/>
          </w:p>
          <w:p>
            <w:pPr>
              <w:pStyle w:val="886"/>
              <w:numPr>
                <w:ilvl w:val="0"/>
                <w:numId w:val="6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Рекламные кампании для потенциальных потребителей</w:t>
            </w:r>
            <w:r/>
          </w:p>
          <w:p>
            <w:pPr>
              <w:pStyle w:val="886"/>
              <w:numPr>
                <w:ilvl w:val="0"/>
                <w:numId w:val="6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Расходы на регистрацию программного обеспечения</w:t>
            </w:r>
            <w:r/>
          </w:p>
          <w:p>
            <w:pPr>
              <w:pStyle w:val="886"/>
              <w:numPr>
                <w:ilvl w:val="0"/>
                <w:numId w:val="6"/>
              </w:numPr>
              <w:ind w:left="-46" w:firstLine="141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Расходы на создание и поддержки базы данных по образцам</w:t>
            </w:r>
            <w:r/>
          </w:p>
        </w:tc>
      </w:tr>
      <w:tr>
        <w:trPr>
          <w:trHeight w:val="989"/>
        </w:trPr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Обоснование соответствия идеи технологическому направлению (описание основных технологических параметров)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tabs>
                <w:tab w:val="left" w:pos="432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Цифровой продукт для металлургических предприятий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0"/>
        </w:trPr>
        <w:tc>
          <w:tcPr>
            <w:gridSpan w:val="2"/>
            <w:tcW w:w="9740" w:type="dxa"/>
            <w:textDirection w:val="lrTb"/>
            <w:noWrap w:val="false"/>
          </w:tcPr>
          <w:p>
            <w:pPr>
              <w:ind w:left="360" w:firstLine="518"/>
              <w:jc w:val="center"/>
              <w:spacing w:before="278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ind w:left="360" w:firstLine="518"/>
              <w:jc w:val="center"/>
              <w:spacing w:before="278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Объем финансового обеспечения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footnoteReference w:id="3"/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700 000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рублей </w:t>
            </w:r>
            <w:r/>
          </w:p>
        </w:tc>
      </w:tr>
      <w:tr>
        <w:trPr>
          <w:trHeight w:val="415"/>
        </w:trPr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Предполагаемые источники финансирования</w:t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1) Инвесторы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br/>
              <w:t xml:space="preserve">2) Фонды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br/>
              <w:t xml:space="preserve">3) Программы по получения грантов</w:t>
            </w:r>
            <w:r/>
          </w:p>
        </w:tc>
      </w:tr>
      <w:tr>
        <w:trPr>
          <w:trHeight w:val="690"/>
        </w:trPr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tabs>
                <w:tab w:val="left" w:pos="41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Оценка потенциала «рынка» и рентабельности проекта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footnoteReference w:id="4"/>
            </w:r>
            <w:r/>
          </w:p>
        </w:tc>
        <w:tc>
          <w:tcPr>
            <w:tcW w:w="633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Рентабельность проекта =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%</w:t>
            </w:r>
            <w:r/>
          </w:p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Оценка потенциала: всего потенциальных потребителей (заводов и лабораторий)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, максимальная цена подписки – 120 000 рублей. Итого потенциал рынка: 30 000 000 руб.</w:t>
            </w:r>
            <w:r/>
          </w:p>
        </w:tc>
      </w:tr>
    </w:tbl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tbl>
      <w:tblPr>
        <w:tblStyle w:val="881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>
        <w:trPr/>
        <w:tc>
          <w:tcPr>
            <w:tcW w:w="974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before="24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Календарный план стартап-проекта</w:t>
            </w:r>
            <w:r/>
          </w:p>
          <w:tbl>
            <w:tblPr>
              <w:tblStyle w:val="882"/>
              <w:tblW w:w="8170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>
              <w:trPr>
                <w:cantSplit/>
                <w:trHeight w:val="2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Название этапа календарного плана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мес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Стоимость, руб.</w:t>
                  </w:r>
                  <w:r/>
                </w:p>
              </w:tc>
            </w:tr>
            <w:tr>
              <w:trPr>
                <w:cantSplit/>
                <w:trHeight w:val="77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Сбор данных с образцов для улучшения показателей ПО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150 000</w:t>
                  </w:r>
                  <w:r/>
                </w:p>
              </w:tc>
            </w:tr>
            <w:tr>
              <w:trPr>
                <w:cantSplit/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Адаптация модели к новым данным (анализ данных, подбор алгоритма и его настройка)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  <w:r/>
                </w:p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0</w:t>
                  </w:r>
                  <w:r/>
                </w:p>
              </w:tc>
            </w:tr>
            <w:tr>
              <w:trPr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vMerge w:val="restart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Интегрирование Нейронной сети в ПО для улучшения результатов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cantSplit/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Создание интерфейса для ПО и интегрирование модели в него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50 000</w:t>
                  </w:r>
                  <w:r/>
                </w:p>
              </w:tc>
            </w:tr>
            <w:tr>
              <w:trPr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vMerge w:val="restart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Запрос на свидетельство о регистрации ЭВМ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5000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vMerge w:val="restart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Поиск заказчиков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30 000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cantSplit/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5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Тестирование ПО на производстве, доработка, написание документации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30 000</w:t>
                  </w:r>
                  <w:r/>
                </w:p>
              </w:tc>
            </w:tr>
          </w:tbl>
          <w:p>
            <w:pPr>
              <w:ind w:firstLine="360"/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ind w:firstLine="360"/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Итого 265 000 рублей</w:t>
            </w:r>
            <w:r/>
          </w:p>
        </w:tc>
      </w:tr>
    </w:tbl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tbl>
      <w:tblPr>
        <w:tblStyle w:val="883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>
        <w:trPr/>
        <w:tc>
          <w:tcPr>
            <w:tcW w:w="974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before="24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Предполагаемая структура уставного капитала компании (в рамках стартап-проекта)</w:t>
            </w:r>
            <w:r/>
          </w:p>
          <w:tbl>
            <w:tblPr>
              <w:tblStyle w:val="884"/>
              <w:tblW w:w="9064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>
              <w:trPr>
                <w:cantSplit/>
                <w:trHeight w:val="2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tabs>
                      <w:tab w:val="right" w:pos="4500" w:leader="none"/>
                    </w:tabs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Участники </w:t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138" w:type="dxa"/>
                  <w:vAlign w:val="center"/>
                  <w:textDirection w:val="lrTb"/>
                  <w:noWrap w:val="false"/>
                </w:tcPr>
                <w:p>
                  <w:pPr>
                    <w:ind w:firstLine="360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cantSplit/>
                <w:trHeight w:val="2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9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Размер доли (руб.)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%</w:t>
                  </w:r>
                  <w:r/>
                </w:p>
              </w:tc>
            </w:tr>
            <w:tr>
              <w:trPr>
                <w:cantSplit/>
                <w:trHeight w:val="77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6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1.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 Харламова Екатерина Евгеньевна</w:t>
                  </w:r>
                  <w:r/>
                </w:p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2.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Палаткина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 Любовь Владимировна</w:t>
                  </w:r>
                  <w:r/>
                </w:p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3.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Князев Дмитрий </w:t>
                  </w:r>
                  <w:r/>
                </w:p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4. Олейников Артем Александрович</w:t>
                  </w:r>
                  <w:r/>
                </w:p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5.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Порхун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 Александр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94" w:type="dxa"/>
                  <w:textDirection w:val="lrTb"/>
                  <w:noWrap w:val="false"/>
                </w:tcPr>
                <w:p>
                  <w:pPr>
                    <w:jc w:val="center"/>
                    <w:spacing w:after="160" w:line="380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4 000</w:t>
                  </w:r>
                  <w:r/>
                </w:p>
                <w:p>
                  <w:pPr>
                    <w:jc w:val="center"/>
                    <w:spacing w:after="160" w:line="380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4 000</w:t>
                  </w:r>
                  <w:r/>
                </w:p>
                <w:p>
                  <w:pPr>
                    <w:jc w:val="center"/>
                    <w:spacing w:after="160" w:line="380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000</w:t>
                  </w:r>
                  <w:r/>
                </w:p>
                <w:p>
                  <w:pPr>
                    <w:jc w:val="center"/>
                    <w:spacing w:after="160" w:line="380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000</w:t>
                  </w:r>
                  <w:r/>
                </w:p>
                <w:p>
                  <w:pPr>
                    <w:jc w:val="center"/>
                    <w:spacing w:after="160" w:line="380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4 000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textDirection w:val="lrTb"/>
                  <w:noWrap w:val="false"/>
                </w:tcPr>
                <w:p>
                  <w:pPr>
                    <w:jc w:val="center"/>
                    <w:spacing w:after="160" w:line="380" w:lineRule="exact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20</w:t>
                  </w:r>
                  <w:r/>
                </w:p>
                <w:p>
                  <w:pPr>
                    <w:jc w:val="center"/>
                    <w:spacing w:after="160" w:line="380" w:lineRule="exact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20</w:t>
                  </w:r>
                  <w:r/>
                </w:p>
                <w:p>
                  <w:pPr>
                    <w:jc w:val="center"/>
                    <w:spacing w:after="160" w:line="380" w:lineRule="exact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20</w:t>
                  </w:r>
                  <w:r/>
                </w:p>
                <w:p>
                  <w:pPr>
                    <w:jc w:val="center"/>
                    <w:spacing w:after="160" w:line="380" w:lineRule="exact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20</w:t>
                  </w:r>
                  <w:r/>
                </w:p>
                <w:p>
                  <w:pPr>
                    <w:jc w:val="center"/>
                    <w:spacing w:after="160" w:line="380" w:lineRule="exact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20</w:t>
                  </w:r>
                  <w:r/>
                </w:p>
              </w:tc>
            </w:tr>
            <w:tr>
              <w:trPr>
                <w:cantSplit/>
                <w:trHeight w:val="56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926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Размер Уставного капитала (УК)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9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20 000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160" w:line="259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/>
                    </w:rPr>
                    <w:t xml:space="preserve">100</w:t>
                  </w:r>
                  <w:r/>
                </w:p>
              </w:tc>
            </w:tr>
          </w:tbl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spacing w:after="16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tbl>
      <w:tblPr>
        <w:tblStyle w:val="885"/>
        <w:tblW w:w="9684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>
        <w:trPr>
          <w:trHeight w:val="509"/>
        </w:trPr>
        <w:tc>
          <w:tcPr>
            <w:gridSpan w:val="5"/>
            <w:tcMar>
              <w:left w:w="144" w:type="dxa"/>
              <w:top w:w="72" w:type="dxa"/>
              <w:right w:w="144" w:type="dxa"/>
              <w:bottom w:w="72" w:type="dxa"/>
            </w:tcMar>
            <w:tcW w:w="968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20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  <w:r/>
          </w:p>
        </w:tc>
      </w:tr>
      <w:tr>
        <w:trPr>
          <w:trHeight w:val="509"/>
        </w:trPr>
        <w:tc>
          <w:tcP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Ф.И.О.</w:t>
            </w:r>
            <w:r/>
          </w:p>
        </w:tc>
        <w:tc>
          <w:tcPr>
            <w:tcW w:w="1713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Должность (роль)        </w:t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13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Контакты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(Telegram)       </w:t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Выполняемые работы в Проекте</w:t>
            </w:r>
            <w:r/>
          </w:p>
        </w:tc>
        <w:tc>
          <w:tcPr>
            <w:tcW w:w="1733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Образование/опыт работы</w:t>
            </w:r>
            <w:r/>
          </w:p>
        </w:tc>
      </w:tr>
      <w:tr>
        <w:trPr>
          <w:trHeight w:val="557"/>
        </w:trPr>
        <w:tc>
          <w:tcPr>
            <w:tcW w:w="197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Князев Д.С.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Аналитик данных</w:t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1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@Knyazev_dm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2552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Разработка модели на основе данных об образцах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3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Бакалавриат</w:t>
            </w:r>
            <w:r/>
          </w:p>
        </w:tc>
      </w:tr>
      <w:tr>
        <w:trPr>
          <w:trHeight w:val="577"/>
        </w:trPr>
        <w:tc>
          <w:tcPr>
            <w:tcW w:w="197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Рулькова А.Д.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Материаловед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1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@nastyss124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2552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Сбор данных об образцах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3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55"/>
        </w:trPr>
        <w:tc>
          <w:tcPr>
            <w:tcW w:w="197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Порхун А.П.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Программист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1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@A_porkhun18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2552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Создание интерфейса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33" w:type="dxa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Бакалавриат</w:t>
            </w:r>
            <w:r/>
          </w:p>
          <w:p>
            <w:pPr>
              <w:jc w:val="both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55"/>
        </w:trPr>
        <w:tc>
          <w:tcPr>
            <w:tcW w:w="197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Олейников А.А.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Маркетолог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@kirrillov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Продвижение продукта, оценка рисков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3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555"/>
        </w:trPr>
        <w:tc>
          <w:tcPr>
            <w:tcW w:w="197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Юсупов Ф.А.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Администратор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@yusupov_2001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Работа с документацией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Mar>
              <w:left w:w="144" w:type="dxa"/>
              <w:top w:w="72" w:type="dxa"/>
              <w:right w:w="144" w:type="dxa"/>
              <w:bottom w:w="72" w:type="dxa"/>
            </w:tcMar>
            <w:tcW w:w="1733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9" w:h="16834" w:orient="portrait"/>
      <w:pgMar w:top="85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  <w:footnote w:id="2">
    <w:p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Бизнес-модель стартап-проекта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- это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  <w:r/>
    </w:p>
  </w:footnote>
  <w:footnote w:id="3">
    <w:p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  <w:r/>
    </w:p>
  </w:footnote>
  <w:footnote w:id="4">
    <w:p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и.т.п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а также расчет индекса рентабельности инвестиции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Profitability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index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PI)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68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4"/>
    <w:link w:val="869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74"/>
    <w:link w:val="870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74"/>
    <w:link w:val="871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74"/>
    <w:link w:val="872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874"/>
    <w:link w:val="873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4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4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4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74"/>
    <w:link w:val="878"/>
    <w:uiPriority w:val="10"/>
    <w:rPr>
      <w:sz w:val="48"/>
      <w:szCs w:val="48"/>
    </w:rPr>
  </w:style>
  <w:style w:type="character" w:styleId="712">
    <w:name w:val="Subtitle Char"/>
    <w:basedOn w:val="874"/>
    <w:link w:val="879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basedOn w:val="874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74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4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4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69">
    <w:name w:val="Heading 2"/>
    <w:basedOn w:val="867"/>
    <w:next w:val="867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70">
    <w:name w:val="Heading 3"/>
    <w:basedOn w:val="867"/>
    <w:next w:val="867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71">
    <w:name w:val="Heading 4"/>
    <w:basedOn w:val="867"/>
    <w:next w:val="867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72">
    <w:name w:val="Heading 5"/>
    <w:basedOn w:val="867"/>
    <w:next w:val="867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73">
    <w:name w:val="Heading 6"/>
    <w:basedOn w:val="867"/>
    <w:next w:val="867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table" w:styleId="87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8">
    <w:name w:val="Title"/>
    <w:basedOn w:val="867"/>
    <w:next w:val="867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79">
    <w:name w:val="Subtitle"/>
    <w:basedOn w:val="867"/>
    <w:next w:val="867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table" w:styleId="880" w:customStyle="1">
    <w:name w:val="StGen0"/>
    <w:basedOn w:val="8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1" w:customStyle="1">
    <w:name w:val="StGen1"/>
    <w:basedOn w:val="8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2" w:customStyle="1">
    <w:name w:val="StGen2"/>
    <w:basedOn w:val="8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3" w:customStyle="1">
    <w:name w:val="StGen3"/>
    <w:basedOn w:val="8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4" w:customStyle="1">
    <w:name w:val="StGen4"/>
    <w:basedOn w:val="8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5" w:customStyle="1">
    <w:name w:val="StGen5"/>
    <w:basedOn w:val="8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886">
    <w:name w:val="List Paragraph"/>
    <w:basedOn w:val="86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 Knyazev</cp:lastModifiedBy>
  <cp:revision>8</cp:revision>
  <dcterms:created xsi:type="dcterms:W3CDTF">2022-11-29T17:28:00Z</dcterms:created>
  <dcterms:modified xsi:type="dcterms:W3CDTF">2022-12-02T19:21:02Z</dcterms:modified>
</cp:coreProperties>
</file>