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5347"/>
      </w:tblGrid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5137"/>
      </w:tblGrid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- ТН3. Медицина и технологии </w:t>
            </w:r>
            <w:proofErr w:type="spellStart"/>
            <w:r w:rsidRPr="003956DA">
              <w:rPr>
                <w:rFonts w:ascii="Times New Roman" w:hAnsi="Times New Roman" w:cs="Times New Roman"/>
                <w:i/>
                <w:iCs/>
              </w:rPr>
              <w:t>здоровьесбережения</w:t>
            </w:r>
            <w:proofErr w:type="spellEnd"/>
            <w:r w:rsidRPr="003956D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:rsidR="005E4354" w:rsidRPr="00C15BF1" w:rsidRDefault="00C15BF1" w:rsidP="00D757B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:rsidR="005E4354" w:rsidRPr="00C15BF1" w:rsidRDefault="00C15BF1" w:rsidP="00D757B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</w:p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</w:p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</w:p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</w:p>
          <w:p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</w:p>
        </w:tc>
      </w:tr>
      <w:tr w:rsidR="006F2F29" w:rsidRPr="006978B0" w:rsidTr="00C15BF1">
        <w:trPr>
          <w:trHeight w:val="3110"/>
        </w:trPr>
        <w:tc>
          <w:tcPr>
            <w:tcW w:w="568" w:type="dxa"/>
          </w:tcPr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:rsidTr="00C15BF1">
              <w:trPr>
                <w:trHeight w:val="345"/>
              </w:trPr>
              <w:tc>
                <w:tcPr>
                  <w:tcW w:w="421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:rsidTr="00C15BF1">
              <w:trPr>
                <w:trHeight w:val="195"/>
              </w:trPr>
              <w:tc>
                <w:tcPr>
                  <w:tcW w:w="421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967D3" w:rsidRPr="006978B0" w:rsidRDefault="00F070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ID </w:t>
                  </w:r>
                  <w:r w:rsidRPr="00F0701D">
                    <w:rPr>
                      <w:rFonts w:ascii="Times New Roman" w:hAnsi="Times New Roman" w:cs="Times New Roman"/>
                    </w:rPr>
                    <w:t>4634188</w:t>
                  </w:r>
                </w:p>
              </w:tc>
              <w:tc>
                <w:tcPr>
                  <w:tcW w:w="1559" w:type="dxa"/>
                </w:tcPr>
                <w:p w:rsidR="00C967D3" w:rsidRPr="006978B0" w:rsidRDefault="00D757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Гапизова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Камилая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Ахатовна</w:t>
                  </w:r>
                </w:p>
              </w:tc>
              <w:tc>
                <w:tcPr>
                  <w:tcW w:w="992" w:type="dxa"/>
                </w:tcPr>
                <w:p w:rsidR="00C967D3" w:rsidRPr="006978B0" w:rsidRDefault="00BC436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C4365">
                    <w:rPr>
                      <w:rFonts w:ascii="Times New Roman" w:hAnsi="Times New Roman" w:cs="Times New Roman"/>
                    </w:rPr>
                    <w:t>технический специалист, аналитик</w:t>
                  </w:r>
                </w:p>
              </w:tc>
              <w:tc>
                <w:tcPr>
                  <w:tcW w:w="1134" w:type="dxa"/>
                </w:tcPr>
                <w:p w:rsidR="00F0701D" w:rsidRPr="00F0701D" w:rsidRDefault="00F0701D" w:rsidP="00F0701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0701D">
                    <w:rPr>
                      <w:rFonts w:ascii="Times New Roman" w:hAnsi="Times New Roman" w:cs="Times New Roman"/>
                    </w:rPr>
                    <w:t xml:space="preserve">89163341627 </w:t>
                  </w:r>
                </w:p>
                <w:p w:rsidR="00C967D3" w:rsidRPr="006978B0" w:rsidRDefault="00F0701D" w:rsidP="00F0701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0701D">
                    <w:rPr>
                      <w:rFonts w:ascii="Times New Roman" w:hAnsi="Times New Roman" w:cs="Times New Roman"/>
                    </w:rPr>
                    <w:t>gapizovak@inbox.ru</w:t>
                  </w: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:rsidTr="00C15BF1">
              <w:trPr>
                <w:trHeight w:val="165"/>
              </w:trPr>
              <w:tc>
                <w:tcPr>
                  <w:tcW w:w="421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967D3" w:rsidRPr="006978B0" w:rsidRDefault="00D757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="00F0701D">
                    <w:rPr>
                      <w:rFonts w:ascii="Times New Roman" w:hAnsi="Times New Roman" w:cs="Times New Roman"/>
                      <w:lang w:val="en-US"/>
                    </w:rPr>
                    <w:t xml:space="preserve">D </w:t>
                  </w:r>
                  <w:r w:rsidRPr="00D757BE">
                    <w:rPr>
                      <w:rFonts w:ascii="Times New Roman" w:hAnsi="Times New Roman" w:cs="Times New Roman"/>
                    </w:rPr>
                    <w:t>4634190</w:t>
                  </w:r>
                </w:p>
              </w:tc>
              <w:tc>
                <w:tcPr>
                  <w:tcW w:w="1559" w:type="dxa"/>
                </w:tcPr>
                <w:p w:rsidR="00C967D3" w:rsidRPr="006978B0" w:rsidRDefault="00D757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Джабиева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Мария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Учаевна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C967D3" w:rsidRPr="006978B0" w:rsidRDefault="00BC436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C4365">
                    <w:rPr>
                      <w:rFonts w:ascii="Times New Roman" w:hAnsi="Times New Roman" w:cs="Times New Roman"/>
                    </w:rPr>
                    <w:lastRenderedPageBreak/>
                    <w:t>бизнес-аналити</w:t>
                  </w:r>
                  <w:r w:rsidRPr="00BC4365">
                    <w:rPr>
                      <w:rFonts w:ascii="Times New Roman" w:hAnsi="Times New Roman" w:cs="Times New Roman"/>
                    </w:rPr>
                    <w:lastRenderedPageBreak/>
                    <w:t>к, финансовый директор</w:t>
                  </w:r>
                </w:p>
              </w:tc>
              <w:tc>
                <w:tcPr>
                  <w:tcW w:w="1134" w:type="dxa"/>
                </w:tcPr>
                <w:p w:rsidR="00C967D3" w:rsidRPr="00F0701D" w:rsidRDefault="00F070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89188352755,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zaseeva2003@mail.ru</w:t>
                  </w: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:rsidTr="00C15BF1">
              <w:trPr>
                <w:trHeight w:val="240"/>
              </w:trPr>
              <w:tc>
                <w:tcPr>
                  <w:tcW w:w="421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967D3" w:rsidRPr="00F0701D" w:rsidRDefault="00F070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ID 4634186</w:t>
                  </w:r>
                </w:p>
              </w:tc>
              <w:tc>
                <w:tcPr>
                  <w:tcW w:w="1559" w:type="dxa"/>
                </w:tcPr>
                <w:p w:rsidR="00C967D3" w:rsidRPr="006978B0" w:rsidRDefault="00D757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Попова Анна Андреевна</w:t>
                  </w:r>
                </w:p>
              </w:tc>
              <w:tc>
                <w:tcPr>
                  <w:tcW w:w="992" w:type="dxa"/>
                </w:tcPr>
                <w:p w:rsidR="00C967D3" w:rsidRPr="006978B0" w:rsidRDefault="00BC436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C4365">
                    <w:rPr>
                      <w:rFonts w:ascii="Times New Roman" w:hAnsi="Times New Roman" w:cs="Times New Roman"/>
                    </w:rPr>
                    <w:t xml:space="preserve">дизайнер, </w:t>
                  </w:r>
                  <w:proofErr w:type="spellStart"/>
                  <w:r w:rsidRPr="00BC4365">
                    <w:rPr>
                      <w:rFonts w:ascii="Times New Roman" w:hAnsi="Times New Roman" w:cs="Times New Roman"/>
                    </w:rPr>
                    <w:t>маркетолог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F0701D" w:rsidRPr="00F0701D" w:rsidRDefault="00F0701D" w:rsidP="00F0701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0701D">
                    <w:rPr>
                      <w:rFonts w:ascii="Times New Roman" w:hAnsi="Times New Roman" w:cs="Times New Roman"/>
                    </w:rPr>
                    <w:t xml:space="preserve">89286265741 </w:t>
                  </w:r>
                </w:p>
                <w:p w:rsidR="00C967D3" w:rsidRPr="006978B0" w:rsidRDefault="00F0701D" w:rsidP="00F0701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0701D">
                    <w:rPr>
                      <w:rFonts w:ascii="Times New Roman" w:hAnsi="Times New Roman" w:cs="Times New Roman"/>
                    </w:rPr>
                    <w:t>popsofia321@gmail.com</w:t>
                  </w: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:rsidTr="00C15BF1">
              <w:trPr>
                <w:trHeight w:val="178"/>
              </w:trPr>
              <w:tc>
                <w:tcPr>
                  <w:tcW w:w="421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:rsidR="005E4354" w:rsidRPr="006978B0" w:rsidRDefault="00D8485A" w:rsidP="00921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485A">
              <w:rPr>
                <w:rFonts w:ascii="Times New Roman" w:hAnsi="Times New Roman" w:cs="Times New Roman"/>
              </w:rPr>
              <w:t xml:space="preserve">Конфеты без сахара на основе фруктов, какао, хлебцев и </w:t>
            </w:r>
            <w:proofErr w:type="spellStart"/>
            <w:r w:rsidRPr="00D8485A">
              <w:rPr>
                <w:rFonts w:ascii="Times New Roman" w:hAnsi="Times New Roman" w:cs="Times New Roman"/>
              </w:rPr>
              <w:t>безлактозного</w:t>
            </w:r>
            <w:proofErr w:type="spellEnd"/>
            <w:r w:rsidRPr="00D8485A">
              <w:rPr>
                <w:rFonts w:ascii="Times New Roman" w:hAnsi="Times New Roman" w:cs="Times New Roman"/>
              </w:rPr>
              <w:t xml:space="preserve"> молока (или йогурта) - это здоровая альтернатива обычным сладостям. </w:t>
            </w:r>
            <w:r>
              <w:rPr>
                <w:rFonts w:ascii="Times New Roman" w:hAnsi="Times New Roman" w:cs="Times New Roman"/>
              </w:rPr>
              <w:t xml:space="preserve"> Целью проекта является р</w:t>
            </w:r>
            <w:r w:rsidRPr="00D8485A">
              <w:rPr>
                <w:rFonts w:ascii="Times New Roman" w:hAnsi="Times New Roman" w:cs="Times New Roman"/>
              </w:rPr>
              <w:t>азработка продукта: создание уникального рецепта, который отличает наши конфеты и делает их привлекательными для целевой аудитории.</w:t>
            </w:r>
            <w:r w:rsidR="009219B7">
              <w:rPr>
                <w:rFonts w:ascii="Times New Roman" w:hAnsi="Times New Roman" w:cs="Times New Roman"/>
              </w:rPr>
              <w:t xml:space="preserve"> Данный продукт будет размещён на </w:t>
            </w:r>
            <w:proofErr w:type="spellStart"/>
            <w:r w:rsidR="009219B7">
              <w:rPr>
                <w:rFonts w:ascii="Times New Roman" w:hAnsi="Times New Roman" w:cs="Times New Roman"/>
              </w:rPr>
              <w:t>интернет-платформах</w:t>
            </w:r>
            <w:proofErr w:type="spellEnd"/>
            <w:r w:rsidR="009219B7">
              <w:rPr>
                <w:rFonts w:ascii="Times New Roman" w:hAnsi="Times New Roman" w:cs="Times New Roman"/>
              </w:rPr>
              <w:t xml:space="preserve">, где будет продвигаться и привлекать клиентов, а именно потребительский </w:t>
            </w:r>
            <w:proofErr w:type="gramStart"/>
            <w:r w:rsidR="009219B7">
              <w:rPr>
                <w:rFonts w:ascii="Times New Roman" w:hAnsi="Times New Roman" w:cs="Times New Roman"/>
              </w:rPr>
              <w:t>сегмент</w:t>
            </w:r>
            <w:proofErr w:type="gramEnd"/>
            <w:r w:rsidR="009219B7">
              <w:rPr>
                <w:rFonts w:ascii="Times New Roman" w:hAnsi="Times New Roman" w:cs="Times New Roman"/>
              </w:rPr>
              <w:t xml:space="preserve"> состоящий из студентов.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:rsidR="00C967D3" w:rsidRPr="006978B0" w:rsidRDefault="00AB693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93D">
              <w:rPr>
                <w:rFonts w:ascii="Times New Roman" w:hAnsi="Times New Roman" w:cs="Times New Roman"/>
              </w:rPr>
              <w:t xml:space="preserve">Конфеты без сахара на основе фруктов, какао, хлебцев и </w:t>
            </w:r>
            <w:proofErr w:type="spellStart"/>
            <w:r w:rsidRPr="00AB693D">
              <w:rPr>
                <w:rFonts w:ascii="Times New Roman" w:hAnsi="Times New Roman" w:cs="Times New Roman"/>
              </w:rPr>
              <w:t>безлактозного</w:t>
            </w:r>
            <w:proofErr w:type="spellEnd"/>
            <w:r w:rsidRPr="00AB693D">
              <w:rPr>
                <w:rFonts w:ascii="Times New Roman" w:hAnsi="Times New Roman" w:cs="Times New Roman"/>
              </w:rPr>
              <w:t xml:space="preserve"> молока (или йогурта) - это здоровая альтернатива обычным сладостям. </w:t>
            </w:r>
            <w:proofErr w:type="gramStart"/>
            <w:r w:rsidRPr="00AB693D">
              <w:rPr>
                <w:rFonts w:ascii="Times New Roman" w:hAnsi="Times New Roman" w:cs="Times New Roman"/>
              </w:rPr>
              <w:t>Они изготавливаются из натуральных ингредиентов, таких как сушеные фрукты (яблоки, киви, абрикос, бананы, иногда изюм), какао-порошок (для шоколадного вкуса) и хлебцы из злаков.</w:t>
            </w:r>
            <w:proofErr w:type="gramEnd"/>
            <w:r w:rsidRPr="00AB693D">
              <w:rPr>
                <w:rFonts w:ascii="Times New Roman" w:hAnsi="Times New Roman" w:cs="Times New Roman"/>
              </w:rPr>
              <w:t xml:space="preserve"> Благодаря натуральным ингредиентам и отсутствию добавленного сахара они могут быть более полезными для здоровья, чем обычные сладости. Такие конфеты также могут содержать добавки, такие как натуральные </w:t>
            </w:r>
            <w:proofErr w:type="spellStart"/>
            <w:r w:rsidRPr="00AB693D">
              <w:rPr>
                <w:rFonts w:ascii="Times New Roman" w:hAnsi="Times New Roman" w:cs="Times New Roman"/>
              </w:rPr>
              <w:t>подсластители</w:t>
            </w:r>
            <w:proofErr w:type="spellEnd"/>
            <w:r w:rsidRPr="00AB693D">
              <w:rPr>
                <w:rFonts w:ascii="Times New Roman" w:hAnsi="Times New Roman" w:cs="Times New Roman"/>
              </w:rPr>
              <w:t>, чтобы придать им сладкий вкус без использования обычного сахара.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:rsidR="00C967D3" w:rsidRPr="006978B0" w:rsidRDefault="00AB693D" w:rsidP="00AB69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продукт сможет решить проблемы людей, </w:t>
            </w:r>
            <w:r w:rsidRPr="00AB693D">
              <w:rPr>
                <w:rFonts w:ascii="Times New Roman" w:hAnsi="Times New Roman" w:cs="Times New Roman"/>
              </w:rPr>
              <w:t>следящие за своим весом и предпочитающие здоровые варианты угощений;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3D">
              <w:rPr>
                <w:rFonts w:ascii="Times New Roman" w:hAnsi="Times New Roman" w:cs="Times New Roman"/>
              </w:rPr>
              <w:t>страдающие от аллергии на сахар или другие составляющие сладостей; ведущие здоровый образ жизни и избегающие излишних добавок в питании.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:rsidR="00C967D3" w:rsidRPr="006978B0" w:rsidRDefault="006E48B2" w:rsidP="006E48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Потенциальные потребители - люди в возрасте от 14 лет  – школьники, студенты, работающие люди в Москве и Московской области.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:rsidR="00C967D3" w:rsidRPr="006978B0" w:rsidRDefault="00A6322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продукт будет размещен на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</w:rPr>
              <w:t>, в социальных сетях, также планируется сотрудничество с сетями магазинов правильного питания.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:rsidR="00C967D3" w:rsidRPr="006978B0" w:rsidRDefault="00A6322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322C">
              <w:rPr>
                <w:rFonts w:ascii="Times New Roman" w:hAnsi="Times New Roman" w:cs="Times New Roman"/>
              </w:rPr>
              <w:t>На сегодняшний день существует несколько компаний, производящих конфеты без сахара на основе фруктов, какао порошка, хлебцев и молока. Среди них можно выделить такие бренды, как "</w:t>
            </w:r>
            <w:proofErr w:type="spellStart"/>
            <w:r w:rsidRPr="00A6322C">
              <w:rPr>
                <w:rFonts w:ascii="Times New Roman" w:hAnsi="Times New Roman" w:cs="Times New Roman"/>
              </w:rPr>
              <w:t>Lakanto</w:t>
            </w:r>
            <w:proofErr w:type="spellEnd"/>
            <w:r w:rsidRPr="00A6322C">
              <w:rPr>
                <w:rFonts w:ascii="Times New Roman" w:hAnsi="Times New Roman" w:cs="Times New Roman"/>
              </w:rPr>
              <w:t>", "</w:t>
            </w:r>
            <w:proofErr w:type="spellStart"/>
            <w:r w:rsidRPr="00A6322C">
              <w:rPr>
                <w:rFonts w:ascii="Times New Roman" w:hAnsi="Times New Roman" w:cs="Times New Roman"/>
              </w:rPr>
              <w:t>Lily's</w:t>
            </w:r>
            <w:proofErr w:type="spellEnd"/>
            <w:r w:rsidRPr="00A63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22C">
              <w:rPr>
                <w:rFonts w:ascii="Times New Roman" w:hAnsi="Times New Roman" w:cs="Times New Roman"/>
              </w:rPr>
              <w:t>Sweets</w:t>
            </w:r>
            <w:proofErr w:type="spellEnd"/>
            <w:r w:rsidRPr="00A6322C">
              <w:rPr>
                <w:rFonts w:ascii="Times New Roman" w:hAnsi="Times New Roman" w:cs="Times New Roman"/>
              </w:rPr>
              <w:t>", "</w:t>
            </w:r>
            <w:proofErr w:type="spellStart"/>
            <w:r w:rsidRPr="00A6322C">
              <w:rPr>
                <w:rFonts w:ascii="Times New Roman" w:hAnsi="Times New Roman" w:cs="Times New Roman"/>
              </w:rPr>
              <w:t>Stevita</w:t>
            </w:r>
            <w:proofErr w:type="spellEnd"/>
            <w:r w:rsidRPr="00A6322C">
              <w:rPr>
                <w:rFonts w:ascii="Times New Roman" w:hAnsi="Times New Roman" w:cs="Times New Roman"/>
              </w:rPr>
              <w:t>", "</w:t>
            </w:r>
            <w:proofErr w:type="spellStart"/>
            <w:r w:rsidRPr="00A6322C">
              <w:rPr>
                <w:rFonts w:ascii="Times New Roman" w:hAnsi="Times New Roman" w:cs="Times New Roman"/>
              </w:rPr>
              <w:t>ChocZero</w:t>
            </w:r>
            <w:proofErr w:type="spellEnd"/>
            <w:r w:rsidRPr="00A6322C">
              <w:rPr>
                <w:rFonts w:ascii="Times New Roman" w:hAnsi="Times New Roman" w:cs="Times New Roman"/>
              </w:rPr>
              <w:t>" и "</w:t>
            </w:r>
            <w:proofErr w:type="spellStart"/>
            <w:r w:rsidRPr="00A6322C">
              <w:rPr>
                <w:rFonts w:ascii="Times New Roman" w:hAnsi="Times New Roman" w:cs="Times New Roman"/>
              </w:rPr>
              <w:t>SmartSweets</w:t>
            </w:r>
            <w:proofErr w:type="spellEnd"/>
            <w:r w:rsidRPr="00A6322C">
              <w:rPr>
                <w:rFonts w:ascii="Times New Roman" w:hAnsi="Times New Roman" w:cs="Times New Roman"/>
              </w:rPr>
              <w:t>". Эти компании предлагают разнообразные варианты конфет без сахара, учитывая различные вкусовые предпочтения и диетические ограничения потребителей.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:rsidR="00C967D3" w:rsidRPr="006978B0" w:rsidRDefault="004E2AF6" w:rsidP="004E2A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составе нашего продукта много полезных элементов, за счет уникального рецепта у нас нет необходимости использовать сухие примеси молока, что отличает нас от конкурентов. А также у нас здоровая продукция, так как мы не используем консерванты и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E2AF6">
              <w:rPr>
                <w:rFonts w:ascii="Times New Roman" w:hAnsi="Times New Roman" w:cs="Times New Roman"/>
              </w:rPr>
              <w:t>одсластител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:rsidR="00C967D3" w:rsidRPr="006978B0" w:rsidRDefault="00F00CA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0CAB">
              <w:rPr>
                <w:rFonts w:ascii="Times New Roman" w:hAnsi="Times New Roman" w:cs="Times New Roman"/>
              </w:rPr>
              <w:t>Рынок конфет без сахара демонстрирует заметный рост и динамику в последние годы, за счет растущего интереса потребителей к здоровому образу жизни и снижению потребления сахара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0CAB">
              <w:rPr>
                <w:rFonts w:ascii="Times New Roman" w:hAnsi="Times New Roman" w:cs="Times New Roman"/>
              </w:rPr>
              <w:t>Ожидается, что этот рынок будет продолжать развиваться, поскольку потребители становятся все более осознанными в выборе продуктов и предпочитают альтернативы с высоким содержанием сахара.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:rsidR="00C967D3" w:rsidRPr="006978B0" w:rsidRDefault="00BB01F7" w:rsidP="00BB01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составе нашего продукта много полезных элементов, за счет уникального рецепта у нас нет необходимости использовать сухие примеси. А также у нас здоровая продукция, так как мы не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используем консерванты и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E2AF6">
              <w:rPr>
                <w:rFonts w:ascii="Times New Roman" w:hAnsi="Times New Roman" w:cs="Times New Roman"/>
              </w:rPr>
              <w:t>одсластител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B69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Конфеты</w:t>
            </w:r>
            <w:r w:rsidRPr="00AB693D">
              <w:rPr>
                <w:rFonts w:ascii="Times New Roman" w:hAnsi="Times New Roman" w:cs="Times New Roman"/>
              </w:rPr>
              <w:t xml:space="preserve"> изготавливаются из натуральных ингредиентов, таких как сушеные фрукты (яблоки, киви, абрикос, бананы, иногда изюм), какао-порошок (для шоколадного вкуса) и хлебцы из злаков.</w:t>
            </w:r>
            <w:proofErr w:type="gramEnd"/>
            <w:r w:rsidRPr="00AB693D">
              <w:rPr>
                <w:rFonts w:ascii="Times New Roman" w:hAnsi="Times New Roman" w:cs="Times New Roman"/>
              </w:rPr>
              <w:t xml:space="preserve"> Благодаря натуральным ингредиентам и отсутствию добавленного сахара они могут быть более полезными для здоровья, чем обычные сладости. Такие конфеты также могут содержать добавки, такие как натуральные </w:t>
            </w:r>
            <w:proofErr w:type="spellStart"/>
            <w:r w:rsidRPr="00AB693D">
              <w:rPr>
                <w:rFonts w:ascii="Times New Roman" w:hAnsi="Times New Roman" w:cs="Times New Roman"/>
              </w:rPr>
              <w:t>подсластители</w:t>
            </w:r>
            <w:proofErr w:type="spellEnd"/>
            <w:r w:rsidRPr="00AB693D">
              <w:rPr>
                <w:rFonts w:ascii="Times New Roman" w:hAnsi="Times New Roman" w:cs="Times New Roman"/>
              </w:rPr>
              <w:t>, чтобы придать им сладкий вкус без использования обычного сахара.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:rsidR="00C967D3" w:rsidRPr="006978B0" w:rsidRDefault="0070274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начальных этапах продукт будет размещен на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</w:rPr>
              <w:t>, в социальных сетях, а также планируется сотрудничество с заведениями правильного питания. В дальнейшем планируется открытие собственного магазина.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:rsidR="00C967D3" w:rsidRPr="006978B0" w:rsidRDefault="00CF2978" w:rsidP="00CF29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Основным конкурентным преимуществом является то, что в нашем продукте не добавляется состав консерванты и </w:t>
            </w:r>
            <w:proofErr w:type="spellStart"/>
            <w:r>
              <w:rPr>
                <w:rFonts w:ascii="Times New Roman" w:hAnsi="Times New Roman" w:cs="Times New Roman"/>
              </w:rPr>
              <w:t>подслатители</w:t>
            </w:r>
            <w:proofErr w:type="spellEnd"/>
            <w:r>
              <w:rPr>
                <w:rFonts w:ascii="Times New Roman" w:hAnsi="Times New Roman" w:cs="Times New Roman"/>
              </w:rPr>
              <w:t>, а только много полезных элементов, натуральных компонентов, что увеличивает значительно ценность продукта. А цена при таком высоком качестве оправдывает ожидания.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:rsidR="00346CE2" w:rsidRPr="006978B0" w:rsidRDefault="00641015" w:rsidP="004E62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проекте определены </w:t>
            </w:r>
            <w:r w:rsidR="004E6238">
              <w:rPr>
                <w:rFonts w:ascii="Times New Roman" w:hAnsi="Times New Roman" w:cs="Times New Roman"/>
              </w:rPr>
              <w:t>все роли, цели и задачи для участников проекта. Прописан финансовый план проекта, включающий расчеты себестоимости продукта, затрат на создание и производство продукта.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:rsidR="00346CE2" w:rsidRPr="006978B0" w:rsidRDefault="005A594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сегодняшний день, продвижение и реклама товаров и услуг происходит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интернет-платформах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так как основная платежеспособная клиентская база находится в социальных сетях,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:rsidR="00346CE2" w:rsidRPr="00F000AB" w:rsidRDefault="00F000A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Каналы сбыта продукции включают в </w:t>
            </w:r>
            <w:proofErr w:type="spellStart"/>
            <w:r>
              <w:rPr>
                <w:rFonts w:ascii="Times New Roman" w:hAnsi="Times New Roman" w:cs="Times New Roman"/>
              </w:rPr>
              <w:t>сбея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маркетплейсы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такие как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Ozon</w:t>
            </w:r>
            <w:proofErr w:type="spellEnd"/>
            <w:r w:rsidRPr="00F000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  <w:r w:rsidRPr="00F000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социальные сети, а именно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телеграмм-каналы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публичные страницы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сотрудничество с магазинами правильного питания (Азбука Вкуса, </w:t>
            </w:r>
            <w:proofErr w:type="spellStart"/>
            <w:r>
              <w:rPr>
                <w:rFonts w:ascii="Times New Roman" w:hAnsi="Times New Roman" w:cs="Times New Roman"/>
              </w:rPr>
              <w:t>ВкусВилл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т.д.)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:rsidR="00346CE2" w:rsidRPr="006978B0" w:rsidRDefault="0050726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726A">
              <w:rPr>
                <w:rFonts w:ascii="Times New Roman" w:hAnsi="Times New Roman" w:cs="Times New Roman"/>
              </w:rPr>
              <w:t xml:space="preserve">Конфеты без сахара на основе фруктов, какао, хлебцев и </w:t>
            </w:r>
            <w:proofErr w:type="spellStart"/>
            <w:r w:rsidRPr="0050726A">
              <w:rPr>
                <w:rFonts w:ascii="Times New Roman" w:hAnsi="Times New Roman" w:cs="Times New Roman"/>
              </w:rPr>
              <w:t>безлактозного</w:t>
            </w:r>
            <w:proofErr w:type="spellEnd"/>
            <w:r w:rsidRPr="0050726A">
              <w:rPr>
                <w:rFonts w:ascii="Times New Roman" w:hAnsi="Times New Roman" w:cs="Times New Roman"/>
              </w:rPr>
              <w:t xml:space="preserve"> молока (или йогурта) - это здоровая альтернатива обычным сладостям. </w:t>
            </w:r>
            <w:proofErr w:type="gramStart"/>
            <w:r w:rsidRPr="0050726A">
              <w:rPr>
                <w:rFonts w:ascii="Times New Roman" w:hAnsi="Times New Roman" w:cs="Times New Roman"/>
              </w:rPr>
              <w:t>Они изготавливаются из натуральных ингредиентов, таких как сушеные фрукты (яблоки, киви, абрикос, бананы, иногда изюм), какао-порошок (для шоколадного вкуса) и хлебцы из злаков.</w:t>
            </w:r>
            <w:proofErr w:type="gramEnd"/>
            <w:r w:rsidRPr="0050726A">
              <w:rPr>
                <w:rFonts w:ascii="Times New Roman" w:hAnsi="Times New Roman" w:cs="Times New Roman"/>
              </w:rPr>
              <w:t xml:space="preserve"> Благодаря натуральным ингредиентам и отсутствию добавленного сахара они могут быть более полезными для здоровья, чем обычные сладости. Такие конфеты также могут содержать добавки, такие как натуральные </w:t>
            </w:r>
            <w:proofErr w:type="spellStart"/>
            <w:r w:rsidRPr="0050726A">
              <w:rPr>
                <w:rFonts w:ascii="Times New Roman" w:hAnsi="Times New Roman" w:cs="Times New Roman"/>
              </w:rPr>
              <w:t>подсластители</w:t>
            </w:r>
            <w:proofErr w:type="spellEnd"/>
            <w:r w:rsidRPr="0050726A">
              <w:rPr>
                <w:rFonts w:ascii="Times New Roman" w:hAnsi="Times New Roman" w:cs="Times New Roman"/>
              </w:rPr>
              <w:t>, чтобы придать им сладкий вкус без использования обычного сахара.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:rsidR="00346CE2" w:rsidRPr="006978B0" w:rsidRDefault="0050726A" w:rsidP="005072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Данный продукт решает проблемы людей, </w:t>
            </w:r>
            <w:r w:rsidRPr="00AB693D">
              <w:rPr>
                <w:rFonts w:ascii="Times New Roman" w:hAnsi="Times New Roman" w:cs="Times New Roman"/>
              </w:rPr>
              <w:t>следящие за своим весом и предпочитающие здоровые варианты угощений;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3D">
              <w:rPr>
                <w:rFonts w:ascii="Times New Roman" w:hAnsi="Times New Roman" w:cs="Times New Roman"/>
              </w:rPr>
              <w:t>страдающие от аллергии на сахар или другие составляющие сладостей; ведущие здоровый образ жизни и избегающие излишних добавок в питании.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:rsidR="00346CE2" w:rsidRPr="006978B0" w:rsidRDefault="0050726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продукт – конфеты без сахара, полезные и насыщенные витаминами конфеты, что полностью подходит для наших потенциальных клиентов, которые желают отказаться от сахара. 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:rsidR="00346CE2" w:rsidRPr="006978B0" w:rsidRDefault="00A550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Конфеты не содержит сахар и насыщены витаминами, а </w:t>
            </w:r>
            <w:proofErr w:type="gramStart"/>
            <w:r>
              <w:rPr>
                <w:rFonts w:ascii="Times New Roman" w:hAnsi="Times New Roman" w:cs="Times New Roman"/>
              </w:rPr>
              <w:t>значит точно помогут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нашим потребителям, которые желают сократить количество потребляемого сахара либо же полностью отказать от него.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:rsidR="00346CE2" w:rsidRPr="006978B0" w:rsidRDefault="00EE254A" w:rsidP="00EE254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E254A">
              <w:rPr>
                <w:rFonts w:ascii="Times New Roman" w:hAnsi="Times New Roman" w:cs="Times New Roman"/>
              </w:rPr>
              <w:t>Рынок конфет без сахара демонстрирует заметный рост и динамику в последние годы, за счет растущего интереса потребителей к здоровому образу жизни и снижению потребления сахара. Ожидается, что этот рынок будет продолжать развиваться, поскольку потребители становятся все более осознанными в выборе продуктов и предпочитают альтернативы с высоким содержанием сахара.</w:t>
            </w:r>
          </w:p>
        </w:tc>
      </w:tr>
    </w:tbl>
    <w:p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5"/>
      </w:tblGrid>
      <w:tr w:rsidR="00346CE2" w:rsidRPr="006978B0" w:rsidTr="00346CE2">
        <w:trPr>
          <w:trHeight w:val="1215"/>
        </w:trPr>
        <w:tc>
          <w:tcPr>
            <w:tcW w:w="9675" w:type="dxa"/>
          </w:tcPr>
          <w:p w:rsidR="00346CE2" w:rsidRDefault="00D134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13435">
              <w:rPr>
                <w:rFonts w:ascii="Times New Roman" w:hAnsi="Times New Roman" w:cs="Times New Roman"/>
                <w:i/>
                <w:iCs/>
              </w:rPr>
              <w:t>Вписать текст сюда</w:t>
            </w:r>
          </w:p>
          <w:p w:rsidR="00BD0B4F" w:rsidRPr="00D13435" w:rsidRDefault="00BD0B4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Более глубокое исследование рынка и анализ конкурентов, создание новых рецептов, улучшение состава продукта, модернизация и стилизация тары и упаковки продукта, новые пути маркетинговой стратегии, улучшение инструментов ее реализации, развитие каналов продаж.  </w:t>
            </w:r>
          </w:p>
        </w:tc>
      </w:tr>
    </w:tbl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54"/>
    <w:rsid w:val="00346CE2"/>
    <w:rsid w:val="003956DA"/>
    <w:rsid w:val="004E2AF6"/>
    <w:rsid w:val="004E6238"/>
    <w:rsid w:val="0050726A"/>
    <w:rsid w:val="005A594F"/>
    <w:rsid w:val="005E4354"/>
    <w:rsid w:val="00641015"/>
    <w:rsid w:val="006978B0"/>
    <w:rsid w:val="006E48B2"/>
    <w:rsid w:val="006F2F29"/>
    <w:rsid w:val="006F576A"/>
    <w:rsid w:val="00702745"/>
    <w:rsid w:val="00846959"/>
    <w:rsid w:val="009219B7"/>
    <w:rsid w:val="00972C77"/>
    <w:rsid w:val="009D4063"/>
    <w:rsid w:val="00A55028"/>
    <w:rsid w:val="00A6322C"/>
    <w:rsid w:val="00AB693D"/>
    <w:rsid w:val="00BB01F7"/>
    <w:rsid w:val="00BB0511"/>
    <w:rsid w:val="00BC4365"/>
    <w:rsid w:val="00BD0B4F"/>
    <w:rsid w:val="00C15BF1"/>
    <w:rsid w:val="00C967D3"/>
    <w:rsid w:val="00CF2978"/>
    <w:rsid w:val="00D13435"/>
    <w:rsid w:val="00D4018B"/>
    <w:rsid w:val="00D757BE"/>
    <w:rsid w:val="00D8485A"/>
    <w:rsid w:val="00DA2381"/>
    <w:rsid w:val="00EE254A"/>
    <w:rsid w:val="00F000AB"/>
    <w:rsid w:val="00F00CAB"/>
    <w:rsid w:val="00F0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Asus</cp:lastModifiedBy>
  <cp:revision>30</cp:revision>
  <dcterms:created xsi:type="dcterms:W3CDTF">2023-10-06T15:32:00Z</dcterms:created>
  <dcterms:modified xsi:type="dcterms:W3CDTF">2023-11-20T21:15:00Z</dcterms:modified>
</cp:coreProperties>
</file>