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34F1B1AF" w:rsidR="006A1702" w:rsidRPr="00CD1E0E" w:rsidRDefault="00CD1E0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E0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мероприятий по утилизации одноразовых электронных сигарет студентами ГУУ</w:t>
            </w:r>
          </w:p>
          <w:p w14:paraId="58F45EA2" w14:textId="77777777" w:rsidR="006A1702" w:rsidRPr="00CD1E0E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65EAD77A" w:rsidR="006A1702" w:rsidRPr="00CD1E0E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Иванова Дарья Алексеевна</w:t>
            </w:r>
          </w:p>
          <w:p w14:paraId="5DE40641" w14:textId="5E15CC32" w:rsidR="006A1702" w:rsidRPr="00CD1E0E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Громова Варвара Данииловна</w:t>
            </w:r>
          </w:p>
          <w:p w14:paraId="0FD0D245" w14:textId="575E70DE" w:rsidR="006A1702" w:rsidRPr="00CD1E0E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Колесникова Ангелина Романовна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B61452D" w:rsidR="006A1702" w:rsidRDefault="00B77333" w:rsidP="00CD1E0E">
            <w:pPr>
              <w:pStyle w:val="ab"/>
              <w:rPr>
                <w:sz w:val="20"/>
                <w:szCs w:val="20"/>
              </w:rPr>
            </w:pPr>
            <w:r w:rsidRPr="00B77333">
              <w:rPr>
                <w:sz w:val="20"/>
                <w:szCs w:val="20"/>
              </w:rPr>
              <w:t>https://pt.2035.university/project/razrabotka-programmy-meropriatij-po-utilizacii-odnorazovyh-elektronnyh-sigaret-studentami-guu/invite/2be01262-32b0-4089-89aa-89ea6003a8bb</w:t>
            </w: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5DA7D445" w:rsidR="006A1702" w:rsidRPr="00B77333" w:rsidRDefault="00CD1E0E" w:rsidP="00B77333">
            <w:pPr>
              <w:pStyle w:val="ab"/>
              <w:jc w:val="both"/>
              <w:rPr>
                <w:sz w:val="22"/>
                <w:szCs w:val="22"/>
              </w:rPr>
            </w:pPr>
            <w:proofErr w:type="spellStart"/>
            <w:r w:rsidRPr="00B77333">
              <w:rPr>
                <w:rFonts w:ascii="TimesNewRomanPSMT" w:hAnsi="TimesNewRomanPSMT"/>
                <w:color w:val="000000" w:themeColor="text1"/>
                <w:sz w:val="22"/>
                <w:szCs w:val="22"/>
              </w:rPr>
              <w:t>Хелснет</w:t>
            </w:r>
            <w:proofErr w:type="spellEnd"/>
            <w:r w:rsidRPr="00B77333">
              <w:rPr>
                <w:rFonts w:ascii="TimesNewRomanPSMT" w:hAnsi="TimesNewRomanPS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1E0E">
              <w:rPr>
                <w:rFonts w:ascii="TimesNewRomanPSMT" w:hAnsi="TimesNewRomanPSMT"/>
                <w:color w:val="0F54CC"/>
                <w:sz w:val="22"/>
                <w:szCs w:val="22"/>
              </w:rPr>
              <w:t>Хелснет</w:t>
            </w:r>
            <w:proofErr w:type="spellEnd"/>
            <w:r w:rsidRPr="00CD1E0E">
              <w:rPr>
                <w:rFonts w:ascii="TimesNewRomanPSMT" w:hAnsi="TimesNewRomanPSMT"/>
                <w:color w:val="0F54CC"/>
                <w:sz w:val="22"/>
                <w:szCs w:val="22"/>
              </w:rPr>
              <w:t xml:space="preserve"> (nti2035.ru)</w:t>
            </w: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6729390" w14:textId="364E5CA5" w:rsidR="00CD1E0E" w:rsidRPr="00CD1E0E" w:rsidRDefault="00E73505" w:rsidP="00CD1E0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Социальный проект «Р</w:t>
            </w:r>
            <w:proofErr w:type="spellStart"/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</w:rPr>
              <w:t>азработка</w:t>
            </w:r>
            <w:proofErr w:type="spellEnd"/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мероприятий по утилизации одноразовых электронных сигарет студентами ГУУ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в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ключает в себя организацию п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ункт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сбора одноразовых электронных сигарет в ГУУ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кции по сбору одноразовых электронных сигарет в ГУУ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съемку и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нформационны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ролик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 вреде неправильной утилизации, пунктах сбора, экологии, разумном потреблении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проведение м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ероприяти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повышающи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осведомленность о путях утилизации одноразовых электронных сигарет, с участием приглашенных экспертов и спикеров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разработка учебной д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исциплин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«Экология, природопользование и разумное потребление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создание э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кологическ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круж</w:t>
            </w:r>
            <w:r w:rsid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 w:rsidR="00CD1E0E" w:rsidRPr="00CD1E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студенческом совете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45A2AA3D" w14:textId="77777777" w:rsidR="006A1702" w:rsidRDefault="006A1702" w:rsidP="00E7350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15E6A70" w14:textId="77777777" w:rsidR="00B77333" w:rsidRDefault="00E735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Данный </w:t>
            </w:r>
            <w:r w:rsidRPr="00E7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является актуальным в связи с распространенностью одноразовых электронных сигарет среди населения и низкой осведомленностью о путях утилизации. </w:t>
            </w:r>
          </w:p>
          <w:p w14:paraId="33241C77" w14:textId="77777777" w:rsidR="00B77333" w:rsidRDefault="00E735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Основную проблему, которую мы хотели решить, разрабатывая наш проект, это проблема нанесения вреда экологии вследствие неправильной утилизации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одноразовых электронных сигарет</w:t>
            </w:r>
            <w:r w:rsidRPr="00E73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Этому способствуют такие факторы, как отсутствие общедоступных пунктов сбора, нераспространенность информации о необходимости, низкий уровень культуры, связанный с экологией и другие. </w:t>
            </w:r>
          </w:p>
          <w:p w14:paraId="00D25623" w14:textId="1E2601E9" w:rsidR="006A1702" w:rsidRDefault="00E7350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50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нашего проекта является: разработка программы мероприятий по утилизации ОЭС студентами ГУУ; организация пунктов сбора, чтобы студенты, могли в любое время прийти и сдать ОЭС на утилизацию; разработка элективной дисциплины по экологию и природопользованию; создание экологического кружка. Наша цель осуществима, так как руководство ГУУ лояльно к нововведениям, и благосклонно относится в повышении экологической культуры студентов ГУУ. Она актуальна, даже из нашей повседневной жизни мы можем проследить популярность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23482233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Контейнер для сбора ОЭС придет в негодность</w:t>
            </w:r>
          </w:p>
          <w:p w14:paraId="176CC7B1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Контейнер для сбора ОЭС уберут</w:t>
            </w:r>
          </w:p>
          <w:p w14:paraId="52C2AFE1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Пункт сбора ОЭС не будет пользоваться необходимой популярностью</w:t>
            </w:r>
          </w:p>
          <w:p w14:paraId="0E8AB588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Вовремя не расклеят или уберут баннеры и вывески про проведение акции по сбору ОЭС</w:t>
            </w:r>
          </w:p>
          <w:p w14:paraId="60DD4284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 организаторы по какой-либо причине не смогут присутствовать в университете в день акции</w:t>
            </w:r>
          </w:p>
          <w:p w14:paraId="4E2B652C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день проведения мероприятия отменят занятия</w:t>
            </w:r>
          </w:p>
          <w:p w14:paraId="4A45464C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Видеоролики о вреде неправильной утилизации, пунктах </w:t>
            </w: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сбора, экологии, разумном потреблении не будут пользоваться популярностью</w:t>
            </w:r>
          </w:p>
          <w:p w14:paraId="57591D0B" w14:textId="77777777" w:rsidR="006A1702" w:rsidRPr="00AC20D9" w:rsidRDefault="006A1702" w:rsidP="00AC20D9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0BC248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Потенциальные заказчики </w:t>
            </w:r>
          </w:p>
        </w:tc>
        <w:tc>
          <w:tcPr>
            <w:tcW w:w="6338" w:type="dxa"/>
          </w:tcPr>
          <w:p w14:paraId="1AEB8FA6" w14:textId="4E5EE612" w:rsidR="006A1702" w:rsidRDefault="00AC20D9" w:rsidP="00AC20D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Характеристики потребителей нашего проекта: </w:t>
            </w:r>
          </w:p>
          <w:p w14:paraId="06796216" w14:textId="77777777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студенты ГУУ в возрасте от 17 до 24 лет </w:t>
            </w:r>
          </w:p>
          <w:p w14:paraId="79B4A381" w14:textId="2BD276F9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большинстве заинтересованы в проблемах экологии </w:t>
            </w:r>
          </w:p>
          <w:p w14:paraId="21F190F0" w14:textId="0711CB56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принимают участие во </w:t>
            </w:r>
            <w:proofErr w:type="spellStart"/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внеучебной</w:t>
            </w:r>
            <w:proofErr w:type="spellEnd"/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деятельности университета</w:t>
            </w:r>
          </w:p>
          <w:p w14:paraId="4B521171" w14:textId="4F6DB932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пользуются одноразовыми электронными сигаретами </w:t>
            </w:r>
          </w:p>
          <w:p w14:paraId="2673F61E" w14:textId="45771CDF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осведомленности о способах утилизации ОЭС</w:t>
            </w:r>
          </w:p>
          <w:p w14:paraId="29AD319C" w14:textId="05FC04AE" w:rsidR="00AC20D9" w:rsidRPr="00AC20D9" w:rsidRDefault="00AC20D9" w:rsidP="00AC20D9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20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сортируют мусор и не знают о пунктах сбора </w:t>
            </w:r>
          </w:p>
          <w:p w14:paraId="59F2A25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6477FA0E" w:rsidR="006A1702" w:rsidRPr="00AC20D9" w:rsidRDefault="00AC20D9" w:rsidP="00AC20D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 как проект социальный, первоначальное финансирование планируется за счет личных средств и средств Государственного университета управления. Затем дальнейшее финансирование будет производиться за счет заинтересованных в проекте инвесторов.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36BAE8B5" w14:textId="77777777" w:rsidR="00B77333" w:rsidRDefault="00D722FC" w:rsidP="00D722F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Start"/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елснет</w:t>
            </w:r>
            <w:proofErr w:type="spellEnd"/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подразумевает создание медицинского продукта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способные улучшить здоровье или качество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человека</w:t>
            </w: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, функционируя в рамках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 по разработке программы мероприятий </w:t>
            </w:r>
            <w:r w:rsidRPr="00CD1E0E">
              <w:rPr>
                <w:rFonts w:ascii="Times New Roman" w:eastAsia="Times New Roman" w:hAnsi="Times New Roman" w:cs="Times New Roman"/>
                <w:sz w:val="20"/>
                <w:szCs w:val="20"/>
              </w:rPr>
              <w:t>по утилизации одноразовых электронных сигарет студентами ГУУ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соответствует необходимым параметрам. </w:t>
            </w:r>
          </w:p>
          <w:p w14:paraId="55C0EA9E" w14:textId="0B64D7E3" w:rsidR="006A1702" w:rsidRPr="00D722FC" w:rsidRDefault="00D722FC" w:rsidP="00D722F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Также он находится в отрасли «Сбор, утилизация и переработка отходов», что свидетельствует о соответствии технологическому направлению. 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519F25C5" w:rsidR="006A1702" w:rsidRDefault="00D722FC" w:rsidP="00D722F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500 рублей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0CDF531B" w:rsidR="006A1702" w:rsidRPr="00D722FC" w:rsidRDefault="00D722F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социальный. Первоначальное финансирование планируется на личные взносы участников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средства ГУУ. Дальнейшее – за счет заинтересованных инвесторов.  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0D7D3E72" w:rsidR="006A1702" w:rsidRDefault="00D722F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Продажи одноразовых электронных сигарет в натуральном выражении в российских магазинах за пять месяцев 2022 г. выросли в 3,3 раза по сравнению с аналогичным периодом прошлого года. Такие данные предоставила аналитическая компания </w:t>
            </w:r>
            <w:proofErr w:type="spellStart"/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NielsenIQ</w:t>
            </w:r>
            <w:proofErr w:type="spellEnd"/>
            <w:r w:rsidRPr="00D722FC">
              <w:rPr>
                <w:rFonts w:ascii="Times New Roman" w:eastAsia="Times New Roman" w:hAnsi="Times New Roman" w:cs="Times New Roman"/>
                <w:sz w:val="20"/>
                <w:szCs w:val="20"/>
              </w:rPr>
              <w:t>. По ее расчетам, производители данных изделий увеличили выручку за это же время в 4,5 раза. Абсолютные цифры она не раскрывает. Таким образом, проблема утилизации электронных сигарет в дальнейшем будет только усугубляться.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1C3612AB" w:rsidR="006A1702" w:rsidRDefault="00DC3A0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Введение элективной дисциплины по экологии и природопользованию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последующее обучение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447D6B35" w:rsidR="006A1702" w:rsidRPr="00DC3A0F" w:rsidRDefault="00DC3A0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0E8FB595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900 000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38577EB1" w:rsidR="006A1702" w:rsidRDefault="00DC3A0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акции по сбору ОЭС и организация месячного пункта сбора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791E6BA1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1B53294B" w:rsidR="006A1702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405 000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6D754CD3" w:rsidR="006A1702" w:rsidRDefault="00DC3A0F" w:rsidP="00DC3A0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вводной лекции со спикером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62423CC8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6EA85CFA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45 000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63B4C918" w:rsidR="006A1702" w:rsidRDefault="00DC3A0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05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Создание эко-кружка,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</w:t>
                  </w:r>
                  <w:r w:rsidRPr="009105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собрани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2698736B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5ABF2418" w:rsidR="006A1702" w:rsidRPr="00DC3A0F" w:rsidRDefault="00DC3A0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94 500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2B7D9634" w:rsidR="006A1702" w:rsidRPr="00DC3A0F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DC3A0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1 444 500 рублей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308C6034" w:rsidR="006A1702" w:rsidRPr="00B77333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Иванова </w:t>
                  </w:r>
                  <w:proofErr w:type="gramStart"/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Д.А.</w:t>
                  </w:r>
                  <w:proofErr w:type="gramEnd"/>
                </w:p>
                <w:p w14:paraId="01C32C01" w14:textId="1FDB6DAE" w:rsidR="006A1702" w:rsidRPr="00B77333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Колесникова </w:t>
                  </w:r>
                  <w:proofErr w:type="gramStart"/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А.Р.</w:t>
                  </w:r>
                  <w:proofErr w:type="gramEnd"/>
                </w:p>
                <w:p w14:paraId="377BC5E1" w14:textId="45AA6522" w:rsidR="006A1702" w:rsidRPr="00B77333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Громова </w:t>
                  </w:r>
                  <w:proofErr w:type="gramStart"/>
                  <w:r w:rsidR="00B77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В.Д.</w:t>
                  </w:r>
                  <w:proofErr w:type="gramEnd"/>
                </w:p>
                <w:p w14:paraId="22632654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241E1" w14:textId="77777777" w:rsidR="006A1702" w:rsidRDefault="00B7733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5000</w:t>
                  </w:r>
                </w:p>
                <w:p w14:paraId="573420D8" w14:textId="77777777" w:rsidR="00B77333" w:rsidRDefault="00B7733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5000</w:t>
                  </w:r>
                </w:p>
                <w:p w14:paraId="50C229F9" w14:textId="356AD00A" w:rsidR="00B77333" w:rsidRPr="00B77333" w:rsidRDefault="00B7733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CD895" w14:textId="77777777" w:rsidR="006A1702" w:rsidRDefault="00B7733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</w:t>
                  </w:r>
                </w:p>
                <w:p w14:paraId="7A9E5987" w14:textId="77777777" w:rsidR="00B77333" w:rsidRDefault="00B7733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32,5</w:t>
                  </w:r>
                </w:p>
                <w:p w14:paraId="43D11DE8" w14:textId="15B76410" w:rsidR="00B77333" w:rsidRPr="00B77333" w:rsidRDefault="00B7733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32,5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263C0A4D" w:rsidR="006A1702" w:rsidRPr="00B77333" w:rsidRDefault="00B7733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177828A4" w:rsidR="006A1702" w:rsidRPr="00B77333" w:rsidRDefault="00B7733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5375AF34" w:rsidR="006A1702" w:rsidRPr="00B77333" w:rsidRDefault="00B773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Иванова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Д.А.</w:t>
            </w:r>
            <w:proofErr w:type="gramEnd"/>
          </w:p>
        </w:tc>
        <w:tc>
          <w:tcPr>
            <w:tcW w:w="1713" w:type="dxa"/>
          </w:tcPr>
          <w:p w14:paraId="56682887" w14:textId="47C34DFD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Лидер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197916E1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8-920-329-45-69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1F7F398A" w:rsidR="006A1702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t>· Распределение работ за участниками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 Разработка плана мероприятия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 Организация пункта сбора электронных сигарет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 Проработка программы дисциплины по экологии и природопользованию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· Отбор спикеров, занимающихся 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проблемами экологии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 Составление бюджета и календарного плана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99954" w14:textId="304CDF4A" w:rsid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Государственный университет управления</w:t>
            </w:r>
          </w:p>
          <w:p w14:paraId="101EE3D7" w14:textId="6F1A6842" w:rsid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31EAB34" w14:textId="64620B65" w:rsid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Социология и психология управления</w:t>
            </w:r>
          </w:p>
          <w:p w14:paraId="24B40C3A" w14:textId="24AE9653" w:rsidR="002A2DA6" w:rsidRP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4E8FD451" w14:textId="77777777">
        <w:trPr>
          <w:trHeight w:val="577"/>
        </w:trPr>
        <w:tc>
          <w:tcPr>
            <w:tcW w:w="1973" w:type="dxa"/>
          </w:tcPr>
          <w:p w14:paraId="5581D848" w14:textId="0FCCC422" w:rsidR="006A1702" w:rsidRPr="00B77333" w:rsidRDefault="00B773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Колесникова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А.Р.</w:t>
            </w:r>
            <w:proofErr w:type="gramEnd"/>
          </w:p>
        </w:tc>
        <w:tc>
          <w:tcPr>
            <w:tcW w:w="1713" w:type="dxa"/>
          </w:tcPr>
          <w:p w14:paraId="7153329F" w14:textId="0C8DFCB4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Менеджер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0F26263D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8-916-645-74-54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602D18D4" w:rsidR="006A1702" w:rsidRP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· Составление и проведение опроса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Анализ результатов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Создание характеристического портрета потребителя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Формирование идеального образа продукта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6186F" w14:textId="77777777" w:rsidR="006A1702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Государственный университет управления</w:t>
            </w:r>
          </w:p>
          <w:p w14:paraId="73F425B3" w14:textId="77777777" w:rsidR="002A2DA6" w:rsidRDefault="002A2DA6" w:rsidP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85739E3" w14:textId="77777777" w:rsidR="002A2DA6" w:rsidRDefault="002A2DA6" w:rsidP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Социология и психология управления</w:t>
            </w:r>
          </w:p>
          <w:p w14:paraId="65DF9CD0" w14:textId="4DF7110E" w:rsid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6594237B" w14:textId="77777777">
        <w:trPr>
          <w:trHeight w:val="555"/>
        </w:trPr>
        <w:tc>
          <w:tcPr>
            <w:tcW w:w="1973" w:type="dxa"/>
          </w:tcPr>
          <w:p w14:paraId="7ED111D2" w14:textId="2F518351" w:rsidR="006A1702" w:rsidRPr="00B77333" w:rsidRDefault="00B7733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Громова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В.Д.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3" w:type="dxa"/>
          </w:tcPr>
          <w:p w14:paraId="35A5A2CB" w14:textId="6D0F0F04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Куратор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1CDC3C1D" w:rsidR="006A1702" w:rsidRPr="002A2DA6" w:rsidRDefault="002A2D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8-905-769-92-09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67B09B7A" w:rsidR="006A1702" w:rsidRP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· Продумывание рисков и способов их предотвращения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Определение сроков реализации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Продумывание сценария и съемка рекламного социального ролика</w:t>
            </w:r>
            <w:r w:rsidRPr="002A2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· Предоставление разработанного плана руководству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B793B" w14:textId="77777777" w:rsidR="006A1702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Государственный университет управления</w:t>
            </w:r>
          </w:p>
          <w:p w14:paraId="04F6B689" w14:textId="77777777" w:rsidR="002A2DA6" w:rsidRDefault="002A2DA6" w:rsidP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7C5610B" w14:textId="77777777" w:rsidR="002A2DA6" w:rsidRDefault="002A2DA6" w:rsidP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Социология и психология управления</w:t>
            </w:r>
          </w:p>
          <w:p w14:paraId="121909A8" w14:textId="4554AF07" w:rsidR="002A2DA6" w:rsidRDefault="002A2D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D3B3" w14:textId="77777777" w:rsidR="00505A83" w:rsidRDefault="00505A83">
      <w:pPr>
        <w:spacing w:line="240" w:lineRule="auto"/>
      </w:pPr>
      <w:r>
        <w:separator/>
      </w:r>
    </w:p>
  </w:endnote>
  <w:endnote w:type="continuationSeparator" w:id="0">
    <w:p w14:paraId="68F8EB5C" w14:textId="77777777" w:rsidR="00505A83" w:rsidRDefault="00505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C4BEC" w14:textId="77777777" w:rsidR="00505A83" w:rsidRDefault="00505A83">
      <w:pPr>
        <w:spacing w:line="240" w:lineRule="auto"/>
      </w:pPr>
      <w:r>
        <w:separator/>
      </w:r>
    </w:p>
  </w:footnote>
  <w:footnote w:type="continuationSeparator" w:id="0">
    <w:p w14:paraId="6827EBE5" w14:textId="77777777" w:rsidR="00505A83" w:rsidRDefault="00505A83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стартап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5954"/>
    <w:multiLevelType w:val="hybridMultilevel"/>
    <w:tmpl w:val="7A441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8135B"/>
    <w:multiLevelType w:val="hybridMultilevel"/>
    <w:tmpl w:val="D0EE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1B2199"/>
    <w:rsid w:val="002A2DA6"/>
    <w:rsid w:val="004F0888"/>
    <w:rsid w:val="00505A83"/>
    <w:rsid w:val="006A1702"/>
    <w:rsid w:val="00913062"/>
    <w:rsid w:val="00A11128"/>
    <w:rsid w:val="00AC20D9"/>
    <w:rsid w:val="00B77333"/>
    <w:rsid w:val="00BB0F4D"/>
    <w:rsid w:val="00CB48D3"/>
    <w:rsid w:val="00CD1E0E"/>
    <w:rsid w:val="00D722FC"/>
    <w:rsid w:val="00DC3A0F"/>
    <w:rsid w:val="00E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rmal (Web)"/>
    <w:basedOn w:val="a"/>
    <w:uiPriority w:val="99"/>
    <w:unhideWhenUsed/>
    <w:rsid w:val="00CD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AC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593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088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411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260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668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Иванова Дарья Алексеевна</cp:lastModifiedBy>
  <cp:revision>4</cp:revision>
  <dcterms:created xsi:type="dcterms:W3CDTF">2023-06-16T14:00:00Z</dcterms:created>
  <dcterms:modified xsi:type="dcterms:W3CDTF">2023-06-16T16:32:00Z</dcterms:modified>
</cp:coreProperties>
</file>