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ПАСПОРТ СТАРТАП-ПРОЕКТА «FoodPrint»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0"/>
        <w:gridCol w:w="6668"/>
        <w:tblGridChange w:id="0">
          <w:tblGrid>
            <w:gridCol w:w="2960"/>
            <w:gridCol w:w="666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информация о стартап-проекте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Название стартап-проекта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FoodPrint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Команда стартап-проекта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1)    Тонина Виктория Васильевна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Сметанкина Регина Игоревна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стартап-проекта (технология/ услуга/продукт)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Портативный струйный принтер используется для печати пищевыми красителями. Изображение можно наносить на поверхность кофейной пенки, тостов, тортов и других пищевых изделий. Красители являются безопасными для здоровья человека и пригодны для употребления пищи. Незаменимая вещь, благодаря которой можно разнообразить сервировку блюд.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Актуальность стартап-проекта (описание проблемы и решения проблемы)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имеет широкую целевую аудиторию: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    Кафе и рестораны, кофейни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    Личное использование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современном мире прием пищи стал для людей особенным ритуалом. Сейчас всю большую важность приобретает подача блюда. Именно поэтому рисунки на кофейной пенке пользуются такой популярностью и поднимают настроение кофеманам.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Согласно исследованию оценки кухни заведений общественного питания, самым важным для россиян является ассортимент и вкус блюд — так ответили 76 и 64% соответственно. Кроме того, россияне обращают внимание на этническую направленность кухни (38%), красивое оформление блюд при подаче (36%) и ассортимент алкогольных напитков (18%).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Таким образом, более трети опрошенных отмечает важность подачи блюда при выборе заведения.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Технологические риски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 Риск загрязнения продуктов: Принтер должен быть разработан таким образом, чтобы не допустить загрязнения продуктов красками, используемыми для печати. В случае если краски не будут правильно нанесены, это может привести к загрязнению продукта и ухудшению его качества.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 Риск совместимости продуктов: Принтер должен быть способен работать с различными типами продуктов, но некоторые продукты могут быть несовместимы с технологией печати. Например, некоторые фрукты и овощи могут иметь неровную поверхность, что может затруднить печать.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 Риск технических сбоев: Принтер может столкнуться с техническими сбоями, которые могут привести к неправильной печати или поломке устройства. Это может привести к потере продуктов и нарушению производственного процесса.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 Риск безопасности: Принтер должен быть разработан с учетом безопасности пищевых продуктов и не допустить каких-либо проблем со здоровьем пользователей. Несоблюдение требований безопасности может привести к возникновению проблем со здоровьем пользователей и вызвать нежелательные последствия для компании.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5. Риск ограниченной функциональности: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Принтер может иметь ограниченную функциональность, которая может ограничить его способность работать с различными типами продуктов и ограничить возможности пользователей. Это может привести к потере клиентов, которые желают напечатать на продуктах с более сложными формами.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Потенциальные заказчики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 Рестораны и кафе, которые хотят удивить своих посетителей уникальным декором на блюдах и напитках.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 Кондитерские и пекарни, которые хотят персонализировать торты, пирожные и другие сладости для своих клиентов.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 Компании, занимающиеся организацией мероприятий, которые хотят создать уникальную атмосферу на своих мероприятиях, например, свадьбы, дни рождения, корпоративные вечеринки.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 Люди, занимающиеся домашней кулинарией, которые хотят украсить свои блюда и напитки уникальным способом.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5. Производители продуктов питания, которые хотят добавить уникальность своим продуктам и привлечь внимание покупателей.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Бизнес-модель стартап-проекта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Наш проект рассчитан на многопрофильное финансирование. В качестве первоначального этапа мы планируем привлечь грант. Далее, мы рассчитываем на получение финансовой поддержки от таких источников, как краудфандинг, акселераторы, венчурные фонды и инвесторы. Извлечение дохода из проекта будет осуществляться через несколько источников, включая подписки на дополнительные функции продукта, которые могут быть как регулярными, так и единовременными. Будут предоставляться также расширенные функциональности и возможности, работающие по принципу "фримиума". Доход мы также будем получать от сотрудничества с кафе и ресторанами. Наша команда стремится максимизировать доход, обеспечивая выгодные условия для инвесторов и максимальную удобство для наших клиентов.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и структура финансирования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3250000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Бизнес-модель стартап-проекта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 качестве первоначального этапа мы планируем привлечь грант. Далее, мы рассчитываем на получение финансовой поддержки от таких источников, как краудфандинг, акселераторы, венчурные фонды и инвесторы. Извлечение дохода из проекта будет осуществляться через несколько источников, включая подписки на дополнительные функции продукта, которые могут быть как регулярными, так и единовременными.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Календарный план стартап проекта</w:t>
            </w:r>
          </w:p>
          <w:tbl>
            <w:tblPr>
              <w:tblStyle w:val="Table2"/>
              <w:tblW w:w="8948.999999999998" w:type="dxa"/>
              <w:jc w:val="left"/>
              <w:tblLayout w:type="fixed"/>
              <w:tblLook w:val="0400"/>
            </w:tblPr>
            <w:tblGrid>
              <w:gridCol w:w="1376"/>
              <w:gridCol w:w="223"/>
              <w:gridCol w:w="410"/>
              <w:gridCol w:w="4444"/>
              <w:gridCol w:w="1128"/>
              <w:gridCol w:w="1368"/>
              <w:tblGridChange w:id="0">
                <w:tblGrid>
                  <w:gridCol w:w="1376"/>
                  <w:gridCol w:w="223"/>
                  <w:gridCol w:w="410"/>
                  <w:gridCol w:w="4444"/>
                  <w:gridCol w:w="1128"/>
                  <w:gridCol w:w="1368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1e3d5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  <w:rtl w:val="0"/>
                    </w:rPr>
                    <w:t xml:space="preserve">Структура задач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  <w:rtl w:val="0"/>
                    </w:rPr>
                    <w:t xml:space="preserve">Наименование задач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  <w:rtl w:val="0"/>
                    </w:rPr>
                    <w:t xml:space="preserve">Дата начала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  <w:rtl w:val="0"/>
                    </w:rPr>
                    <w:t xml:space="preserve">Дата окончания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2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gridSpan w:val="3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Инициация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0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3/13/2023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1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Разработка идеи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6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3/13/2023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Подбор команды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C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3/13/2023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Распределение функц. ролей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2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3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Маркетинговое исследование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3/13/2023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9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3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Планирование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E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F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8/11/2023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2.1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Постановка целей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4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5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5/10/2023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Предпосылки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A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B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4/19/2023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Назначение цели (системный эффект)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0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1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4/19/2023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Результат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6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7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4/21/2023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Показатели достижения результата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C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D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4/26/2023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Риски и возможности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2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3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4/28/2023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Задачи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8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9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5/5/2023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Срок реализации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E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F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5/5/2023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Ключевые исполнители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4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5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Способ реализации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Утверждение целей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0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5/11/2023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1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5/12/2023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Поиск поставщиков принтеров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6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5/15/2023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5/30/2023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Поиск поставщиков пищевых красителей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C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5/15/2023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D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5/30/2023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Планирование логистики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2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5/15/2023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6/6/2023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Планирование маркетинга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8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5/31/2023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6/30/2023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Изучение каналов реализации клиентам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E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5/31/2023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6/30/2023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Поиск складских помещений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4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5/15/2023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6/16/2023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Изучение юридических аспектов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A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5/15/2023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B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6/30/2023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Поиск инвестиций в проект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0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7/3/2023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1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7/28/2023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Финансовое планирование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6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7/17/2023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7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8/11/2023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3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Реализация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C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8/14/2023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D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9/18/2023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Заключение договоров с поставщиками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2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8/14/2023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3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8/25/2023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Заключение договора со складом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8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8/14/2023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9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8/25/2023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Продвижение в нужных каналах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E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8/18/2023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F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9/18/2023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Реализация продаж клиентам в выбранных каналах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4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8/18/2023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5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9/18/2023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Учет ключевых показателей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A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8/18/2023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B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9/18/2023</w:t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Предполагаемая структура уставного капитала компании (в рамках стартап-проекта)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35.0" w:type="dxa"/>
              <w:jc w:val="center"/>
              <w:tblLayout w:type="fixed"/>
              <w:tblLook w:val="0400"/>
            </w:tblPr>
            <w:tblGrid>
              <w:gridCol w:w="3569"/>
              <w:gridCol w:w="2106"/>
              <w:gridCol w:w="560"/>
              <w:tblGridChange w:id="0">
                <w:tblGrid>
                  <w:gridCol w:w="3569"/>
                  <w:gridCol w:w="2106"/>
                  <w:gridCol w:w="560"/>
                </w:tblGrid>
              </w:tblGridChange>
            </w:tblGrid>
            <w:tr>
              <w:trPr>
                <w:cantSplit w:val="0"/>
                <w:trHeight w:val="84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1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Участники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2">
                  <w:pPr>
                    <w:spacing w:after="0" w:before="24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Размер доли (руб.)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3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2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Тонина В.В.</w:t>
                  </w:r>
                </w:p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Сметанкина Р.И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7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6000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8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6000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9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A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50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B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50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C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D">
                  <w:pPr>
                    <w:spacing w:after="0" w:before="24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Размер Уставного капитала (УК)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E">
                  <w:pPr>
                    <w:spacing w:after="0" w:before="240" w:line="72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12000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F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100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Команда стартап-проекта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92.0" w:type="dxa"/>
              <w:jc w:val="left"/>
              <w:tblLayout w:type="fixed"/>
              <w:tblLook w:val="0400"/>
            </w:tblPr>
            <w:tblGrid>
              <w:gridCol w:w="1284"/>
              <w:gridCol w:w="1435"/>
              <w:gridCol w:w="2808"/>
              <w:gridCol w:w="2004"/>
              <w:gridCol w:w="1861"/>
              <w:tblGridChange w:id="0">
                <w:tblGrid>
                  <w:gridCol w:w="1284"/>
                  <w:gridCol w:w="1435"/>
                  <w:gridCol w:w="2808"/>
                  <w:gridCol w:w="2004"/>
                  <w:gridCol w:w="18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Ф.И.О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Должность (роль)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Контакты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Выполняемые работы в Проекте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Образование/опыт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Тонина Виктория Васильевна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Руководитель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89775072537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br w:type="textWrapping"/>
                  </w:r>
                  <w:hyperlink r:id="rId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000ff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Vtonina@bk.ru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формулировка целей нового проекта;</w:t>
                  </w:r>
                </w:p>
                <w:p w:rsidR="00000000" w:rsidDel="00000000" w:rsidP="00000000" w:rsidRDefault="00000000" w:rsidRPr="00000000" w14:paraId="0000010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проверка целей на реализуемость;</w:t>
                  </w:r>
                </w:p>
                <w:p w:rsidR="00000000" w:rsidDel="00000000" w:rsidP="00000000" w:rsidRDefault="00000000" w:rsidRPr="00000000" w14:paraId="0000010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утверждение сроков и требований с заказчиком;</w:t>
                  </w:r>
                </w:p>
                <w:p w:rsidR="00000000" w:rsidDel="00000000" w:rsidP="00000000" w:rsidRDefault="00000000" w:rsidRPr="00000000" w14:paraId="0000011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разбивка проекта на организационные этапы;</w:t>
                  </w:r>
                </w:p>
                <w:p w:rsidR="00000000" w:rsidDel="00000000" w:rsidP="00000000" w:rsidRDefault="00000000" w:rsidRPr="00000000" w14:paraId="0000011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составление проектной и технической документации;</w:t>
                  </w:r>
                </w:p>
                <w:p w:rsidR="00000000" w:rsidDel="00000000" w:rsidP="00000000" w:rsidRDefault="00000000" w:rsidRPr="00000000" w14:paraId="0000011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распределение ролей между участниками команды;</w:t>
                  </w:r>
                </w:p>
                <w:p w:rsidR="00000000" w:rsidDel="00000000" w:rsidP="00000000" w:rsidRDefault="00000000" w:rsidRPr="00000000" w14:paraId="0000011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организация хранения информации.</w:t>
                  </w:r>
                </w:p>
                <w:p w:rsidR="00000000" w:rsidDel="00000000" w:rsidP="00000000" w:rsidRDefault="00000000" w:rsidRPr="00000000" w14:paraId="0000011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Образование: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ГУУ, 2 курс, бакалавриат, маркетинг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402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Сметанкина Регина Игоревна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Финансовый менеджер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8(903)5302676</w:t>
                  </w:r>
                </w:p>
                <w:p w:rsidR="00000000" w:rsidDel="00000000" w:rsidP="00000000" w:rsidRDefault="00000000" w:rsidRPr="00000000" w14:paraId="0000011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rtl w:val="0"/>
                      </w:rPr>
                      <w:t xml:space="preserve">smetankinaregina@icloud.com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эффективное использование ресурсов;</w:t>
                  </w:r>
                </w:p>
                <w:p w:rsidR="00000000" w:rsidDel="00000000" w:rsidP="00000000" w:rsidRDefault="00000000" w:rsidRPr="00000000" w14:paraId="0000011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оптимизация денежного оборота;</w:t>
                  </w:r>
                </w:p>
                <w:p w:rsidR="00000000" w:rsidDel="00000000" w:rsidP="00000000" w:rsidRDefault="00000000" w:rsidRPr="00000000" w14:paraId="0000011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минимизация рисков;</w:t>
                  </w:r>
                </w:p>
                <w:p w:rsidR="00000000" w:rsidDel="00000000" w:rsidP="00000000" w:rsidRDefault="00000000" w:rsidRPr="00000000" w14:paraId="0000011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планировании и контроль расходов;</w:t>
                  </w:r>
                </w:p>
                <w:p w:rsidR="00000000" w:rsidDel="00000000" w:rsidP="00000000" w:rsidRDefault="00000000" w:rsidRPr="00000000" w14:paraId="0000011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поиск решений для обеспечения текущей экономической устойчивости предприятия;</w:t>
                  </w:r>
                </w:p>
                <w:p w:rsidR="00000000" w:rsidDel="00000000" w:rsidP="00000000" w:rsidRDefault="00000000" w:rsidRPr="00000000" w14:paraId="0000012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работа с клиентами.</w:t>
                  </w:r>
                </w:p>
                <w:p w:rsidR="00000000" w:rsidDel="00000000" w:rsidP="00000000" w:rsidRDefault="00000000" w:rsidRPr="00000000" w14:paraId="0000012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2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Образование: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ГУУ, 2 курс, бакалавриат, маркетинг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40E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C40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7C40EE"/>
    <w:pPr>
      <w:ind w:left="720"/>
      <w:contextualSpacing w:val="1"/>
    </w:pPr>
  </w:style>
  <w:style w:type="paragraph" w:styleId="a5">
    <w:name w:val="Normal (Web)"/>
    <w:basedOn w:val="a"/>
    <w:uiPriority w:val="99"/>
    <w:unhideWhenUsed w:val="1"/>
    <w:rsid w:val="007C40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unhideWhenUsed w:val="1"/>
    <w:rsid w:val="007C40EE"/>
    <w:rPr>
      <w:color w:val="0000ff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634957"/>
    <w:rPr>
      <w:color w:val="605e5c"/>
      <w:shd w:color="auto" w:fill="e1dfdd" w:val="clear"/>
    </w:rPr>
  </w:style>
  <w:style w:type="paragraph" w:styleId="trt0xe" w:customStyle="1">
    <w:name w:val="trt0xe"/>
    <w:basedOn w:val="a"/>
    <w:rsid w:val="006349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tonina@bk.ru" TargetMode="External"/><Relationship Id="rId8" Type="http://schemas.openxmlformats.org/officeDocument/2006/relationships/hyperlink" Target="mailto:smetankinaregina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p6azylsJVQ6/4Dcr8yYjbr3Ehg==">AMUW2mWYiZXWIbqs6ltXK/XluztRsnYJBsVoNTFOnAyGVwxZKEm4I/xmB1Lke9ocYKzp41NC0hzBIENIMuvH8LZ+NK1/lblF1hPmUkvo9BI/vDGjxpJ0cSA=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2023-04-28T14:40:00Z</dcterms:created>
  <dc:creator>Маргарита Миронова</dc:creator>
</cp:coreProperties>
</file>