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AppleSystemUIFont" w:cs="AppleSystemUIFont" w:eastAsia="AppleSystemUIFont" w:hAnsi="AppleSystemUIFo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 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https://pt.2035.university/project/ecostyle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(ссылка на проект)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 28.11.2023 г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  <w:t xml:space="preserve">70-2023-000732</w:t>
            </w:r>
            <w:r w:rsidDel="00000000" w:rsidR="00000000" w:rsidRPr="00000000">
              <w:rPr>
                <w:rFonts w:ascii="AppleSystemUIFont" w:cs="AppleSystemUIFont" w:eastAsia="AppleSystemUIFont" w:hAnsi="AppleSystemUIFont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 от </w:t>
            </w:r>
            <w:r w:rsidDel="00000000" w:rsidR="00000000" w:rsidRPr="00000000">
              <w:rPr>
                <w:rtl w:val="0"/>
              </w:rPr>
              <w:t xml:space="preserve">«12» июля 2023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1"/>
        <w:gridCol w:w="5783"/>
        <w:tblGridChange w:id="0">
          <w:tblGrid>
            <w:gridCol w:w="562"/>
            <w:gridCol w:w="4111"/>
            <w:gridCol w:w="57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Ecostyle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Создание современных пк, с корпусом в столе, разработка эксклюзивной работы и массовой линейки с индивидуальным дизайном.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Технологическое направление в соответствии с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перечнем критических технологий РФ*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Технологии информационных, навигационных систем.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Рынок НТИ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TechNet.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Сквозные технологии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Title"/>
              <w:shd w:fill="ffffff" w:val="clear"/>
              <w:ind w:left="0" w:firstLine="0"/>
              <w:rPr>
                <w:b w:val="0"/>
                <w:color w:val="0d212c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Н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ейротехнологии и искусственный интеллект;</w:t>
            </w:r>
            <w:r w:rsidDel="00000000" w:rsidR="00000000" w:rsidRPr="00000000">
              <w:rPr>
                <w:b w:val="0"/>
                <w:sz w:val="20"/>
                <w:szCs w:val="20"/>
                <w:highlight w:val="white"/>
                <w:rtl w:val="0"/>
              </w:rPr>
              <w:t xml:space="preserve"> компоненты робототехники и сенсорика</w:t>
            </w:r>
            <w:r w:rsidDel="00000000" w:rsidR="00000000" w:rsidRPr="00000000">
              <w:rPr>
                <w:b w:val="0"/>
                <w:color w:val="0d212c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Unti ID - U1748928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Leader ID - </w:t>
            </w:r>
            <w:r w:rsidDel="00000000" w:rsidR="00000000" w:rsidRPr="00000000">
              <w:rPr>
                <w:rFonts w:ascii="ALSHauss" w:cs="ALSHauss" w:eastAsia="ALSHauss" w:hAnsi="ALSHauss"/>
                <w:highlight w:val="white"/>
                <w:rtl w:val="0"/>
              </w:rPr>
              <w:t xml:space="preserve">4994088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ФИО - Запорожцев Никита Владимирович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телефон - 89281874907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почта - 23mirdy@gmail.com </w:t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6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1"/>
              <w:gridCol w:w="1137"/>
              <w:gridCol w:w="993"/>
              <w:gridCol w:w="1275"/>
              <w:gridCol w:w="1560"/>
              <w:gridCol w:w="1275"/>
              <w:gridCol w:w="1545"/>
              <w:gridCol w:w="1432"/>
              <w:tblGridChange w:id="0">
                <w:tblGrid>
                  <w:gridCol w:w="451"/>
                  <w:gridCol w:w="1137"/>
                  <w:gridCol w:w="993"/>
                  <w:gridCol w:w="1275"/>
                  <w:gridCol w:w="1560"/>
                  <w:gridCol w:w="1275"/>
                  <w:gridCol w:w="1545"/>
                  <w:gridCol w:w="143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C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42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6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U1751644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id 4654608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Лисняк Дарья Алексеевна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89064147415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b w:val="1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b w:val="1"/>
                      <w:rtl w:val="0"/>
                    </w:rPr>
                    <w:t xml:space="preserve">U1756939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4283686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Комарова Кристина Сергеевна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89515021003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столов-ПК с целью продажи их как массовому потребителю так и эксклюзивные работы для особых покупателей,ожидается что столы-ПК будут продолжать увеличивать свою популярность за счет дизайна и новизны.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Стол ПК-это встроенные в стол комплектующие для более удобного пользования нежели обычный компьютер. Данная форма позволяет в любой момент позволяет изменить настройки пк, не занимает место, выделяется инновационным дизайном и позволяет удобно чистить и работать за пк.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Проблема :</w:t>
              <w:br w:type="textWrapping"/>
              <w:t xml:space="preserve">- с эргономичностью рабочего пространства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-отсутствие дополнительных кабелей подключения и USB-портов в обычных компьютерах и ноутбуках</w:t>
              <w:br w:type="textWrapping"/>
              <w:t xml:space="preserve">- также техника и оборудование быстро пылиться и загрязняется.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Демографический аспект: целевой аудиторией компании «ecostyle» являются люди возрастом от 18 до 45 лет. Это люди, которые играют в современные игры , студенты, фрилансеры и т.д., но все они разделяют общую характеристику — использование компьютеров в своей профессиональной или личной деятельности.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Географический аспект: компания «ecostyle» нацелена на продажу компьютеров в России, поэтому ее целевая аудитория находится именно на территории Российской Федерации.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Поведенческий аспект: целевая аудитория компании «ecostyle» предпочитает купить компьютеры среднего и высокого уровня, которые имеют высокие технические и функциональные характеристики. Они ищут компьютеры, которые позволяют работать максимально быстро и эффективно, а также соответствуют требованиям современных программ и приложений для работы и развлечений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свой личный дизайн для многих пользователей будет не по карману , именно поэтому ИИ поможет сгенерировать по вашему запросу идеальный пример готовой работы, который мы воплотим в жизнь.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Ключевые виды деятельности:</w:t>
              <w:br w:type="textWrapping"/>
              <w:t xml:space="preserve">-Производство корпусов для пк в виде стола </w:t>
              <w:br w:type="textWrapping"/>
              <w:t xml:space="preserve">- Подбор и установка оборудования </w:t>
              <w:br w:type="textWrapping"/>
              <w:t xml:space="preserve">- Кастомизация корпусов для пк в виде стола.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 Взаимоотношение с клиентами:</w:t>
              <w:br w:type="textWrapping"/>
              <w:t xml:space="preserve">- Служба поддержки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- отзывы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- Сообщества в социальных сетях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- Консультация и обслуживание 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- Предоставление гарантии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-Обновление программного обеспечения, улучшение производительности </w:t>
              <w:br w:type="textWrapping"/>
              <w:t xml:space="preserve">- реклама.</w:t>
              <w:br w:type="textWrapping"/>
              <w:br w:type="textWrapping"/>
              <w:t xml:space="preserve">Потоки поступления дохода: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- Продажа готовых ПК в столе 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- Продажа и подбор комплектующих 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- Сборка ПК в столе с уже имеющимися комплектующими 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- Услуга по установке, настройки и обслуживанию ПК в столе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- Кастомизация ПК в столе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- Лицензирование программного обеспечения.</w:t>
              <w:br w:type="textWrapping"/>
              <w:br w:type="textWrapping"/>
              <w:t xml:space="preserve">Каналы сбыта:</w:t>
              <w:br w:type="textWrapping"/>
              <w:t xml:space="preserve">- онлайн-магазин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- Фирменные розничные магазины 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- розничные магазины 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-онлайнмаркетплейсы (OZON/Яндекс маркет, Сбермаркет, Мегамаркет и др.)</w:t>
              <w:br w:type="textWrapping"/>
              <w:br w:type="textWrapping"/>
              <w:t xml:space="preserve">Ключевые ресурсы:</w:t>
              <w:br w:type="textWrapping"/>
              <w:t xml:space="preserve">- Опытные работники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- Производство продукции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- Поставщики компонентов и оборудования</w:t>
              <w:br w:type="textWrapping"/>
              <w:t xml:space="preserve">- Бренд и маркетинг 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- Доставка товара</w:t>
              <w:br w:type="textWrapping"/>
              <w:br w:type="textWrapping"/>
              <w:t xml:space="preserve">Структура издержек:</w:t>
              <w:br w:type="textWrapping"/>
              <w:t xml:space="preserve">-  Приобретение комплектующих и других компонентов для ПК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 Заработная плата сотрудникам 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- Оборудование и инфраструктура производственного процесса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- Транспортные расходы на упаковку и доставку 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- Реклама и маркетинг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- Аренда офисных помещений или розничных точек 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- Коммунальные услуги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 - Страхование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 - Налоги 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- Создание сайта 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- Прочие расходы 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Hyperdesk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Nemefist 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Кибержесть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Projecteight</w:t>
            </w:r>
          </w:p>
          <w:p w:rsidR="00000000" w:rsidDel="00000000" w:rsidP="00000000" w:rsidRDefault="00000000" w:rsidRPr="00000000" w14:paraId="000000BE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Наш продукт будет отличаться от конкурентов, возможностью выбора собственного дизайна, сгенерированного с помощью ИИ, низкой рыночной ценой, высоким качеством сборки и компонентов, кастомной системой охлаждения.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Приведите аргументы в пользу реализуемости бизнес-идеи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, в чем ее полезность и востребованность продукта по сравнению с другими продуктами на рынке, чем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случае, когда нужно выделиться медиа личности и показать уникальный дизайн ПК, эксклюзивность сборки, дороговизну.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Размер: 95:65см; высота 73см; толщина: 12см.</w:t>
              <w:br w:type="textWrapping"/>
              <w:t xml:space="preserve">Процессор, оперативная память, материнская плата, система охлаждения, видеокарта, дисковая система (жесткий диск и SSD), блок питания, звуковая карта, разъемы для USB.</w:t>
              <w:br w:type="textWrapping"/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Приводится 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видение основателя (-лей) стартапа в части выстраивания внутренних процессов</w:t>
            </w:r>
            <w:r w:rsidDel="00000000" w:rsidR="00000000" w:rsidRPr="00000000">
              <w:rPr>
                <w:i w:val="1"/>
                <w:rtl w:val="0"/>
              </w:rPr>
              <w:t xml:space="preserve">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76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Партнеры: INTEL, ASUS, MSI, SAMSUNG, AMD,GIGABYTE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E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Основным конкурентным преимуществом нашего продукта над остальными является возможность выбора своего личного дизайна через ИИ и редактирования его через сайт. Жаропрочное стекло, компоненты из драг.металлов, столешница из слэба. Кастомная подсвета.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На сайте нашей продукции у каждого будет возможность воспользоваться искусственным интеллектом для генерирования дизайна.  Это повысит интерес у тех покупателей, которым тяжело найти тот дизайн, который будет удовлетворять их потребности.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TRL 2: Сформулирована техническая концепция, установлены возможные области применения разработки. Технология на данном этапе все еще находится в зачаточном состоянии, однако технологии TRL2 считаются значительным шагом вперед по сравнению с технологиями TRL1 и, таким образом, требуют дальнейших инвестиций.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Вытаскиваете постановления региона о приоритетах развития и стратегии развития региона.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09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Сайт для демонстрации и  продажи продукции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Медиа ресурс бренда (канал на YouTube, сообщество ВК/Телеграм)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Сотрудничество с розничными магазинами 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Сотрудничество с медийными личностями (блогеры, стримеры)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- онлайн-магазин 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- Фирменные розничные магазины 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- розничные магазины 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-онлайнмаркетплейсы (OZON/Яндекс маркет, Сбермаркет, Мегамаркет и др.)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В стартап-проекте мы используем ПК, встроенный в стол, который является основой нашего бизнеса и главным источником дохода. Данный компьютер включает в себя современные процессоры и графические карты, обеспечивающие высокую производительность. Он также оснащен достаточным объемом оперативной памяти и большим объемом хранения данных. Кроме того, этот ПК имеет встроенный высококачественный монитор, дополнительные порты для подключения устройств и возможности сетевого подключения для обеспечения удобства использования. Все эти особенности делают наш ПК встроенный в стол идеальным инструментом для работы, развлечений и других повседневных задач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Какая часть проблемы  (может быть р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1. Экономия места: Когда компьютер встроен в стол, он занимает меньше места по сравнению с отдельным настольным компьютером. Это особенно полезно в ограниченных пространствах, таких как небольшие кабинеты или квартиры.</w:t>
              <w:br w:type="textWrapping"/>
              <w:br w:type="textWrapping"/>
              <w:t xml:space="preserve">2. Более эстетический внешний вид: Компьютер, встроенный в стол, создает более чистый и организованный внешний вид, поскольку все кабели и устройства могут быть скрыты. Это особенно подходит для офисов или рабочих мест, где важна эстетика и внешний вид.</w:t>
              <w:br w:type="textWrapping"/>
              <w:br w:type="textWrapping"/>
              <w:t xml:space="preserve">3. Удобство использования: Компьютер, встроенный в стол, может предложить удобные функции, такие как адаптированная раскладка клавиатуры и эргономически правильная высота для работы. Это может способствовать повышению эффективности и комфорта работы.</w:t>
              <w:br w:type="textWrapping"/>
              <w:br w:type="textWrapping"/>
              <w:t xml:space="preserve">4. Более легкая организация кабелей: Когда компьютер встроен в стол, есть возможность провести кабели и порты таким образом, чтобы они были скрыты и не мешали. Это может способствовать созданию более чистого и упорядоченного рабочего пространства и уменьшить путаницу с кабелям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1. Работники на дому: для людей, которые работают из дома или нуждаются в постоянном рабочем пространстве, ПК, встроенный в стол, может быть удобным решением. Он позволяет создать компактное и эргономичное рабочее место, где все необходимое находится в качественном исполнении.</w:t>
              <w:br w:type="textWrapping"/>
              <w:br w:type="textWrapping"/>
              <w:t xml:space="preserve">2. Геймеры: игровой стол с встроенным ПК может быть замечательным выбором для геймеров, которые хотят создать стильную и функциональную игровую зону. Встроенный ПК может быть мощным и оборудованным всем необходимым для запуска современных игр.</w:t>
              <w:br w:type="textWrapping"/>
              <w:br w:type="textWrapping"/>
              <w:t xml:space="preserve">3. Аудиофилы и видеоредакторы: для людей, которые занимаются мультимедийными проектами, ПК, встроенный в стол, может быть полезным. Он может быть оборудован современными аудио- и видео интерфейсами, а также иметь достаточную вычислительную мощность для обработки и редактирования больших файлов.</w:t>
              <w:br w:type="textWrapping"/>
              <w:br w:type="textWrapping"/>
              <w:t xml:space="preserve">4. Дизайнеры и художники: для творческих профессионалов, которым требуется место для работы и хранения своих материалов, ПК, встроенный в стол, может быть удобным решением. Он позволяет оптимизировать рабочее пространство и иметь доступ к необходимому оборудованию и программному обеспечению.</w:t>
              <w:br w:type="textWrapping"/>
              <w:br w:type="textWrapping"/>
              <w:t xml:space="preserve">5. Любители серфинга в Интернете и использования социальных сетей: для людей, которые просто хотят удобно проводить время в Интернете, такой стол с встроенным ПК может быть хорошим выбором. Он предлагает функциональность ПК, но в более компактном и эстетически приятном исполнении.</w:t>
              <w:br w:type="textWrapping"/>
              <w:br w:type="textWrapping"/>
              <w:t xml:space="preserve">В общем, целевая аудитория для ПК, встроенного в стол, может быть довольно широкой и варьироваться в зависимости от конкретных потребностей и интересов пользователей.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2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У потребителей будет решена проблема в поиске «своего» дизайна, ведь у них будет доступ к созданию своего собственного. А также для тех, у кого нет идей, будет возможность генерировать дизайн с помощью ИИ.</w:t>
              <w:br w:type="textWrapping"/>
              <w:t xml:space="preserve">Все комплектующие будут видны через жаропрочное стекло, что упрощает уход за ними.</w:t>
              <w:br w:type="textWrapping"/>
              <w:t xml:space="preserve">Цветная подсветка добавляет уникальность и эстетическое наслаждение.</w:t>
              <w:br w:type="textWrapping"/>
              <w:t xml:space="preserve">Материалы высокого качества обеспечивают долгий срок использования.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3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36">
            <w:pPr>
              <w:tabs>
                <w:tab w:val="left" w:leader="none" w:pos="1200"/>
              </w:tabs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Бизнес ПК, встроенных в стол, имеет потенциал рентабельности и успеха, основанный на следующих факторах: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1. Уникальность продукта: ПК, встроенный в стол, предлагает инновационное решение с точки зрения дизайна и использования пространства. Это может привлечь внимание клиентов, особенно тех, кто стремится к современному и эстетически приятному интерьеру.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2. Востребованность эргономичных рабочих мест: Сегодня все большее количество людей проводят много времени за компьютером, поэтому важно обеспечить комфортное и эргономичное рабочее пространство. ПК, встроенный в стол, может предложить идеальное сочетание функциональности и эстетического дизайна, удовлетворяя потребности клиентов в комфортном рабочем месте.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3. Развитие технологий и цифровизация: Современное общество все больше полагается на технологии и цифровые устройства. ПК, встроенный в стол, соответствует этим трендам и может быть выгодным вложением для многих организаций и домашних пользователей.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4. Партнерства и расширение ассортимента: Для увеличения рентабельности бизнеса можно стремиться к партнерству с производителями мебели и предлагать комплексные решения для офисов и домашних интерьеров. Расширение ассортимента продукции, включая различные модели и конфигурации ПК, может помочь привлечь больше клиентов и увеличить продажи.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5. Маркетинг и продвижение: Эффективные маркетинговые стратегии позволят привлечь внимание к продукту и создать спрос. Онлайн-продвижение, реклама в социальных сетях, участие в выставках и мероприятиях, а также активная продажа через сеть партнеров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Чтобы привлечь больше клиентов и масштабировать бизнес, можно предпринять несколько действий: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1. Маркетинговые усилия: активная реклама, установка образцов продукта в офисах и мебельных салонах, создание привлекательного веб-сайта и продвижение через социальные сети.</w:t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2. Партнерство с компаниями по производству мебели: установка ПК, встроенных в стол, может стать одной из опций, предлагаемых при заказе офисной или домашней мебели. Такое партнерство поможет увеличить охват потенциальных клиентов.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3. Улучшение функциональности и дизайна: регулярное обновление и улучшение предлагаемых моделей может привлечь внимание клиентов и создать дополнительные возможности для роста.</w:t>
            </w:r>
          </w:p>
        </w:tc>
      </w:tr>
    </w:tbl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Дорожная карта</w:t>
              <w:br w:type="textWrapping"/>
              <w:t xml:space="preserve">Набор нужны специалистов в команду и привлечение инвесторов (Январь)  - </w:t>
              <w:br w:type="textWrapping"/>
              <w:t xml:space="preserve">Закупка комплектующих и технического оборудования (Март) - </w:t>
              <w:br w:type="textWrapping"/>
              <w:t xml:space="preserve">Создание сайта - (Апрель)</w:t>
              <w:br w:type="textWrapping"/>
              <w:t xml:space="preserve">Аренда помещения для сборки ПК и офиса для сотрудников (Май) - </w:t>
              <w:br w:type="textWrapping"/>
              <w:t xml:space="preserve">Закупка рекламных интеграций (Июнь) - </w:t>
              <w:br w:type="textWrapping"/>
              <w:t xml:space="preserve">Запуск (Июль-Август)</w:t>
            </w:r>
          </w:p>
        </w:tc>
      </w:tr>
    </w:tbl>
    <w:p w:rsidR="00000000" w:rsidDel="00000000" w:rsidP="00000000" w:rsidRDefault="00000000" w:rsidRPr="00000000" w14:paraId="0000014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50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51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>
                <w:color w:val="0563c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color w:val="0563c2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54">
            <w:pPr>
              <w:spacing w:line="276" w:lineRule="auto"/>
              <w:rPr/>
            </w:pPr>
            <w:r w:rsidDel="00000000" w:rsidR="00000000" w:rsidRPr="00000000">
              <w:rPr>
                <w:color w:val="0563c2"/>
                <w:rtl w:val="0"/>
              </w:rPr>
              <w:t xml:space="preserve">fokusnye-tematiki.php 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Коллектив </w:t>
            </w:r>
            <w:r w:rsidDel="00000000" w:rsidR="00000000" w:rsidRPr="00000000">
              <w:rPr>
                <w:i w:val="1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5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5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5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5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6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6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6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6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6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7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76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7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7C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81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3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9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C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1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1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8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1B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C0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1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2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3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C4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5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6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7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1C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CD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E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F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0">
                  <w:pPr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1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2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3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4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7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1D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spacing w:line="276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E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1E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1E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1E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1E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1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1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1F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1F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0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0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2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11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1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2A">
            <w:pPr>
              <w:ind w:firstLine="40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2E">
            <w:pPr>
              <w:ind w:firstLine="40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3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3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ind w:firstLine="40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AppleSystemUIFont"/>
  <w:font w:name="ALSHaus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t.2035.university/project/ecostyl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