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  <w:t xml:space="preserve">ФОРМА ПАСПОРТА СТАРТАП-ПРОЕКТА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9740" w:type="dxa"/>
        <w:jc w:val="left"/>
        <w:tblInd w:w="0" w:type="dxa"/>
        <w:tblCellMar>
          <w:top w:w="0" w:type="dxa"/>
          <w:left w:w="114" w:type="dxa"/>
          <w:bottom w:w="0" w:type="dxa"/>
          <w:right w:w="114" w:type="dxa"/>
        </w:tblCellMar>
      </w:tblPr>
      <w:tblGrid>
        <w:gridCol w:w="3401"/>
        <w:gridCol w:w="6338"/>
      </w:tblGrid>
      <w:tr>
        <w:trPr>
          <w:trHeight w:val="1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Общая информация о стартап-проекте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Организация онлайн-платформы для консультаций с врачами через видеосвязь.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Команда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1. Михайлов Никита Олегович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2. Кочетков Тимур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https://pt.2035.university/project/organizacia-onlajn-platformy-dla-konsultacij-s-vracami-cerez-videosvaz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Проект "Организация онлайн-платформы для консультаций с врачами через видеосвязь" относится к рынку Новых Технологических Инноваций (НТИ) в сфере здравоохранения. НТИ в медицинской индустрии относится к внедрению новых технологий и цифровых решений для оптимизации и улучшения качества медицинской помощи и доставки услуг. 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Описание стартап-проекта</w:t>
            </w:r>
          </w:p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Проект организации онлайн-платформы для консультаций с врачами через видеосвязь позволяет врачам и пациентам общаться в режиме реального времени, что значительно улучшает доступ к медицинским услугам и позволяет эффективно использовать специалистов независимо от их местоположения. Это инновационное решение отвечает на вызовы современной медицины и может эффективно работать в контексте НТИ, предоставляя цифровизированные и высокотехнологичные услуги в области здравоохранения.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Проект "Организация онлайн-платформы для консультаций с врачами через видеосвязь" имеет высокую актуальность в настоящее время по следующим причинам: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Удобство и доступность: Онлайн-платформа позволяет пациентам получать консультации с врачом из любой точки мира без необходимости посещения больницы или клиники. Это особенно полезно для людей, живущих в удаленных районах, а также для тех, кто имеет ограниченные возможности для посещения медицинских учреждений (например, пожилые или инвалиды).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Сокращение времени ожидания: Онлайн-консультации позволяют сократить время ожидания пациентов перед получением медицинской помощи. Вместо долгих очередей в поликлиниках или приемных покойныx больниц, пациенты могут записаться на прием и получить необходимую консультацию в удобное для них время.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Возможность получения специализированной помощи: Онлайн-платформа также дает пациентам возможность получить консультацию у врачей-специалистов, которые могут находиться в другом городе, стране или на другом континенте. Это расширяет доступность медицинской помощи и позволяет получить профессиональную консультацию в случаях, когда требуется узкая специализация.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Снижение расходов: Онлайн-консультации могут быть более экономичными для пациентов, так как они не тратятся на транспортные расходы, проживание в другом городе и прочие связанные расходы. Онлайн-платформа также может обеспечить более эффективное использование ресурсов системы здравоохранения, позволяя врачам консультировать больше пациентов за определенное время.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Сохранение приватности и безопасности: В настоящее время сохранение социального дистанцирования и предотвращение распространения инфекций, таких как COVID-19, являются приоритетными задачами. Онлайн-консультации позволяют пациентам получать необходимую медицинскую помощь, минимизируя риск заражения. Кроме того, врачи и пациенты могут обсуждать личные медицинские данные через безопасные и защищенные онлайн-платформы, которые соответствуют стандартам безопасности и конфиденциальности.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некачественное оборудование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32" w:leader="none"/>
              </w:tabs>
              <w:spacing w:lineRule="exact" w:line="276" w:before="0" w:after="0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Отсутствие квалифицированного персонала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36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Сбои в работе приложения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Целевая аудитория проекта включает широкий диапазон пользователей, в том числе: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- Занятые профессионалы, которым необходима удобная и быстрая консультация с врачом.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- Люди, проживающие в удаленных и малообслуживаемых районах, где доступ к квалифицированной медицинской помощи ограничен.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- Пациенты, которые нуждаются в непрерывном мониторинге своего здоровья и регулярных консультациях.</w:t>
            </w:r>
          </w:p>
        </w:tc>
      </w:tr>
      <w:tr>
        <w:trPr>
          <w:trHeight w:val="244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Сегменты доходов: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комиссионные с врачей за каждую консультацию;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платные подписки или пакеты услуг для пациентов с различными тарифами и возможностями;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рекламные услуги партнерам и рекламодателям на платформе.</w:t>
            </w:r>
          </w:p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Ориентировочная прибыльность: прибыльность проекта будет зависеть от количества пользователей, частоты использования и уровня цен на консультации, доли комиссии от каждой консультации и экономии на операционных расходах в сравнении с традиционной моделью оказания медицинских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32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Основные технологические параметры: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Вся навигация через приложение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432" w:leader="none"/>
              </w:tabs>
              <w:spacing w:lineRule="exact" w:line="240" w:before="0" w:after="0"/>
              <w:ind w:left="720" w:right="0" w:hanging="36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«Умное» ПО</w:t>
            </w:r>
          </w:p>
        </w:tc>
      </w:tr>
      <w:tr>
        <w:trPr>
          <w:trHeight w:val="553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78" w:after="0"/>
              <w:ind w:left="360" w:right="0" w:firstLine="518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2. Порядок и структура финансирования </w:t>
            </w:r>
          </w:p>
        </w:tc>
      </w:tr>
      <w:tr>
        <w:trPr>
          <w:trHeight w:val="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10000000 руб</w:t>
            </w:r>
          </w:p>
        </w:tc>
      </w:tr>
      <w:tr>
        <w:trPr>
          <w:trHeight w:val="41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Гранты от государства, инвесторы, личные средства</w:t>
            </w:r>
          </w:p>
        </w:tc>
      </w:tr>
      <w:tr>
        <w:trPr>
          <w:trHeight w:val="69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9"/>
                <w:tab w:val="left" w:pos="414" w:leader="none"/>
              </w:tabs>
              <w:spacing w:lineRule="exact" w:line="259" w:before="0" w:after="16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Точка безубыточности = 14 315 слотов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Срок окупаемости = 1,63 года</w:t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9740" w:type="dxa"/>
        <w:jc w:val="left"/>
        <w:tblInd w:w="0" w:type="dxa"/>
        <w:tblCellMar>
          <w:top w:w="0" w:type="dxa"/>
          <w:left w:w="114" w:type="dxa"/>
          <w:bottom w:w="0" w:type="dxa"/>
          <w:right w:w="114" w:type="dxa"/>
        </w:tblCellMar>
      </w:tblPr>
      <w:tblGrid>
        <w:gridCol w:w="9740"/>
      </w:tblGrid>
      <w:tr>
        <w:trPr>
          <w:trHeight w:val="1" w:hRule="atLeast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"/>
              </w:numPr>
              <w:spacing w:lineRule="exact" w:line="276" w:before="240" w:after="200"/>
              <w:ind w:left="1080" w:right="0" w:hanging="36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Календарный план стартап-проекта</w:t>
            </w:r>
          </w:p>
          <w:tbl>
            <w:tblPr>
              <w:tblW w:w="8169" w:type="dxa"/>
              <w:jc w:val="left"/>
              <w:tblInd w:w="3" w:type="dxa"/>
              <w:tblCellMar>
                <w:top w:w="0" w:type="dxa"/>
                <w:left w:w="114" w:type="dxa"/>
                <w:bottom w:w="0" w:type="dxa"/>
                <w:right w:w="114" w:type="dxa"/>
              </w:tblCellMar>
            </w:tblPr>
            <w:tblGrid>
              <w:gridCol w:w="2924"/>
              <w:gridCol w:w="1700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Название этапа календарного плана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Длительность этапа, нед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Стоимость, руб.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Разработка идеи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Анализ рынка и конкурентов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Анализ целевой аудитории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Регистрация юридического лица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12000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Составление бюджета проекта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Поиск партнеров и спонсоров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Поиск и аренда помещения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1 000 000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Составление документов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Заключение договоров с партнерами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Ремонт и оборудование помещения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25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6000000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Получение разрешений от Роспотребнадзора и Пожарной инспекции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100000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Проведение рекламной кампании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1000000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Найм персонала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exact" w:line="259" w:before="0" w:after="16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spacing w:lineRule="exact" w:line="259" w:before="0" w:after="160"/>
              <w:ind w:left="0" w:right="0" w:firstLine="36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Итого: 8 112 000 руб</w:t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9740" w:type="dxa"/>
        <w:jc w:val="left"/>
        <w:tblInd w:w="0" w:type="dxa"/>
        <w:tblCellMar>
          <w:top w:w="0" w:type="dxa"/>
          <w:left w:w="114" w:type="dxa"/>
          <w:bottom w:w="0" w:type="dxa"/>
          <w:right w:w="114" w:type="dxa"/>
        </w:tblCellMar>
      </w:tblPr>
      <w:tblGrid>
        <w:gridCol w:w="9740"/>
      </w:tblGrid>
      <w:tr>
        <w:trPr>
          <w:trHeight w:val="1" w:hRule="atLeast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"/>
              </w:numPr>
              <w:spacing w:lineRule="exact" w:line="276" w:before="240" w:after="200"/>
              <w:ind w:left="1080" w:right="0" w:hanging="36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jc w:val="left"/>
              <w:tblInd w:w="3" w:type="dxa"/>
              <w:tblCellMar>
                <w:top w:w="0" w:type="dxa"/>
                <w:left w:w="114" w:type="dxa"/>
                <w:bottom w:w="0" w:type="dxa"/>
                <w:right w:w="114" w:type="dxa"/>
              </w:tblCellMar>
            </w:tblPr>
            <w:tblGrid>
              <w:gridCol w:w="2925"/>
              <w:gridCol w:w="2594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9"/>
                      <w:tab w:val="right" w:pos="4500" w:leader="none"/>
                    </w:tabs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firstLine="36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</w:rPr>
                  </w:pPr>
                  <w:r>
                    <w:rPr>
                      <w:rFonts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76" w:before="0" w:after="20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</w:rPr>
                  </w:pPr>
                  <w:r>
                    <w:rPr>
                      <w:rFonts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%</w:t>
                  </w:r>
                </w:p>
              </w:tc>
            </w:tr>
            <w:tr>
              <w:trPr>
                <w:trHeight w:val="1410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1. Кочетков Тимур Аскарович</w:t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2. Михайлов Никита Олегович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6 000 руб</w:t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6 000 руб</w:t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color w:val="auto"/>
                      <w:spacing w:val="0"/>
                      <w:shd w:fill="auto" w:val="clear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50%</w:t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50%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left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12 000 руб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exact" w:line="259" w:before="0" w:after="160"/>
                    <w:ind w:left="0" w:right="0" w:hanging="0"/>
                    <w:jc w:val="center"/>
                    <w:rPr>
                      <w:color w:val="auto"/>
                      <w:spacing w:val="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pacing w:val="0"/>
                      <w:sz w:val="20"/>
                      <w:shd w:fill="auto" w:val="clear"/>
                    </w:rPr>
                    <w:t>100%</w:t>
                  </w:r>
                </w:p>
              </w:tc>
            </w:tr>
          </w:tbl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9684" w:type="dxa"/>
        <w:jc w:val="left"/>
        <w:tblInd w:w="0" w:type="dxa"/>
        <w:tblCellMar>
          <w:top w:w="0" w:type="dxa"/>
          <w:left w:w="144" w:type="dxa"/>
          <w:bottom w:w="0" w:type="dxa"/>
          <w:right w:w="144" w:type="dxa"/>
        </w:tblCellMar>
      </w:tblPr>
      <w:tblGrid>
        <w:gridCol w:w="1972"/>
        <w:gridCol w:w="1713"/>
        <w:gridCol w:w="1713"/>
        <w:gridCol w:w="2551"/>
        <w:gridCol w:w="1735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exact" w:line="276" w:before="0" w:after="200"/>
              <w:ind w:left="1080" w:right="0" w:hanging="36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Команда стартап- проекта                                 </w:t>
            </w:r>
          </w:p>
        </w:tc>
      </w:tr>
      <w:tr>
        <w:trPr>
          <w:trHeight w:val="509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Должность (роль)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Контакты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Выполняемые работы в Проекте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Михайлов Никита Олегович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Менеджер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nikita.nm2003@gmail.com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Составление бюджета, диаграммы Ганта, СДР, устава команды, регистрация проекта, оценка рисков.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2021-наст. вр. – студент ГУУ (Менеджмент, Предпринимательство),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2021 г 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"Тинькофф" Представитель</w:t>
            </w:r>
          </w:p>
        </w:tc>
      </w:tr>
      <w:tr>
        <w:trPr>
          <w:trHeight w:val="200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Кочетков Тимур Аскарович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Администратор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  <w:t>1</w:t>
            </w:r>
            <w:r>
              <w:rPr>
                <w:rFonts w:eastAsia="Calibri" w:cs="Calibri"/>
                <w:color w:val="auto"/>
                <w:spacing w:val="0"/>
                <w:sz w:val="22"/>
                <w:lang w:val="en-US"/>
              </w:rPr>
              <w:t>rainraingoaway@gmail.com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Анализ конкурентов, составление организационной структуры, оценка рисков, составление матрицы стейкхолдеров.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Визуальное оформление проекта, анализ конкурентов, составление бюджета, составление матрицы стейкхолдеров.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2021-наст. вр. – студент ГУУ (Менеджмент, Предпринимательство),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2019-2021 перепродажа лимитированной одежды.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2021-2023 торговля криптовалютой и др. цифровыми объектами</w:t>
            </w:r>
          </w:p>
          <w:p>
            <w:pPr>
              <w:pStyle w:val="Normal"/>
              <w:spacing w:lineRule="exact" w:line="259" w:before="0" w:after="16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2023-наст. вр. Менеджер по продажам</w:t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Trio_Office/6.2.8.2$Windows_x86 LibreOffice_project/</Application>
  <Pages>5</Pages>
  <Words>785</Words>
  <Characters>5844</Characters>
  <CharactersWithSpaces>6561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2023-07-09T00:23:38Z</dcterms:modified>
  <cp:revision>1</cp:revision>
  <dc:subject/>
  <dc:title/>
</cp:coreProperties>
</file>