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jc w:val="right"/>
        <w:rPr/>
      </w:pPr>
      <w:bookmarkStart w:id="0" w:name="_GoBack"/>
      <w:bookmarkEnd w:id="0"/>
      <w:r>
        <w:rPr/>
        <w:t>Приложение № 15 к Договору</w:t>
      </w:r>
    </w:p>
    <w:p>
      <w:pPr>
        <w:pStyle w:val="Normal"/>
        <w:spacing w:before="91" w:after="160"/>
        <w:ind w:right="176"/>
        <w:jc w:val="right"/>
        <w:rPr>
          <w:rFonts w:ascii="Times New Roman" w:hAnsi="Times New Roman" w:cs="Times New Roman"/>
        </w:rPr>
      </w:pPr>
      <w:r>
        <w:rPr>
          <w:rFonts w:cs="Times New Roman" w:ascii="Times New Roman" w:hAnsi="Times New Roman"/>
        </w:rPr>
        <w:t>от __________ № ____________</w:t>
      </w:r>
    </w:p>
    <w:p>
      <w:pPr>
        <w:pStyle w:val="Normal"/>
        <w:spacing w:before="91" w:after="160"/>
        <w:ind w:right="176"/>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t xml:space="preserve">Паспорт стартап-проекта </w:t>
      </w:r>
    </w:p>
    <w:p>
      <w:pPr>
        <w:pStyle w:val="Normal"/>
        <w:widowControl w:val="false"/>
        <w:jc w:val="center"/>
        <w:rPr>
          <w:rFonts w:ascii="Times New Roman" w:hAnsi="Times New Roman" w:cs="Times New Roman"/>
          <w:b/>
          <w:bCs/>
          <w:caps/>
          <w:sz w:val="32"/>
          <w:szCs w:val="20"/>
        </w:rPr>
      </w:pPr>
      <w:r>
        <w:rPr>
          <w:rFonts w:cs="Times New Roman" w:ascii="Times New Roman" w:hAnsi="Times New Roman"/>
          <w:b/>
          <w:bCs/>
          <w:caps/>
          <w:sz w:val="32"/>
          <w:szCs w:val="20"/>
        </w:rPr>
      </w:r>
    </w:p>
    <w:tbl>
      <w:tblPr>
        <w:tblStyle w:val="aff"/>
        <w:tblW w:w="9911"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4955"/>
        <w:gridCol w:w="4955"/>
      </w:tblGrid>
      <w:tr>
        <w:trPr/>
        <w:tc>
          <w:tcPr>
            <w:tcW w:w="4955"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cs="Times New Roman"/>
                <w:b/>
                <w:bCs/>
                <w:caps/>
                <w:sz w:val="20"/>
                <w:szCs w:val="20"/>
              </w:rPr>
            </w:pPr>
            <w:r>
              <w:rPr>
                <w:rFonts w:eastAsia="Calibri" w:cs="Times New Roman" w:ascii="Times New Roman" w:hAnsi="Times New Roman"/>
                <w:bCs/>
                <w:caps/>
                <w:kern w:val="0"/>
                <w:sz w:val="20"/>
                <w:szCs w:val="20"/>
                <w:lang w:val="ru-RU" w:eastAsia="en-US" w:bidi="ar-SA"/>
              </w:rPr>
              <w:t>_______</w:t>
            </w:r>
            <w:r>
              <w:rPr>
                <w:rFonts w:eastAsia="Calibri" w:cs="Times New Roman" w:ascii="Times New Roman" w:hAnsi="Times New Roman"/>
                <w:bCs/>
                <w:i/>
                <w:caps/>
                <w:kern w:val="0"/>
                <w:sz w:val="20"/>
                <w:szCs w:val="20"/>
                <w:lang w:val="ru-RU" w:eastAsia="en-US" w:bidi="ar-SA"/>
              </w:rPr>
              <w:t>_____(</w:t>
            </w:r>
            <w:r>
              <w:rPr>
                <w:rFonts w:eastAsia="Calibri" w:cs="Times New Roman" w:ascii="Times New Roman" w:hAnsi="Times New Roman"/>
                <w:bCs/>
                <w:i/>
                <w:kern w:val="0"/>
                <w:sz w:val="20"/>
                <w:szCs w:val="20"/>
                <w:lang w:val="ru-RU" w:eastAsia="en-US" w:bidi="ar-SA"/>
              </w:rPr>
              <w:t>ссылка на проект)</w:t>
            </w:r>
          </w:p>
        </w:tc>
        <w:tc>
          <w:tcPr>
            <w:tcW w:w="4955"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b/>
                <w:bCs/>
                <w:caps/>
                <w:sz w:val="20"/>
                <w:szCs w:val="20"/>
              </w:rPr>
            </w:pPr>
            <w:r>
              <w:rPr>
                <w:rFonts w:eastAsia="Calibri" w:cs="Times New Roman" w:ascii="Times New Roman" w:hAnsi="Times New Roman"/>
                <w:bCs/>
                <w:i/>
                <w:kern w:val="0"/>
                <w:sz w:val="20"/>
                <w:szCs w:val="20"/>
                <w:lang w:val="ru-RU" w:eastAsia="en-US" w:bidi="ar-SA"/>
              </w:rPr>
              <w:t>_________________(дата выгрузки)</w:t>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Style w:val="aff"/>
        <w:tblW w:w="991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955"/>
        <w:gridCol w:w="4955"/>
      </w:tblGrid>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Наименование образовательной организации высшего образования (Получателя гранта)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Воронежский филиал РЭУ имени Г. В. Плеханова</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Карточка ВУЗа (по ИНН)</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cs="Times New Roman" w:ascii="Times New Roman" w:hAnsi="Times New Roman"/>
                <w:b/>
                <w:bCs/>
                <w:sz w:val="20"/>
                <w:szCs w:val="20"/>
              </w:rPr>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rPr>
            </w:pPr>
            <w:r>
              <w:rPr>
                <w:rFonts w:eastAsia="Calibri" w:cs="Times New Roman" w:ascii="Times New Roman" w:hAnsi="Times New Roman"/>
                <w:kern w:val="0"/>
                <w:sz w:val="22"/>
                <w:szCs w:val="22"/>
                <w:lang w:val="ru-RU" w:eastAsia="en-US" w:bidi="ar-SA"/>
              </w:rPr>
              <w:t>Регион ВУЗа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Воронежская область, г. Воронеж</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Наименование акселерационной программы</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b/>
                <w:bCs/>
                <w:kern w:val="0"/>
                <w:sz w:val="20"/>
                <w:szCs w:val="20"/>
                <w:lang w:val="ru-RU" w:eastAsia="en-US" w:bidi="ar-SA"/>
              </w:rPr>
              <w:t>ХАЙВ - ИТ</w:t>
            </w:r>
          </w:p>
        </w:tc>
      </w:tr>
      <w:tr>
        <w:trPr/>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eastAsia="Calibri" w:cs="Times New Roman" w:ascii="Times New Roman" w:hAnsi="Times New Roman"/>
                <w:kern w:val="0"/>
                <w:sz w:val="22"/>
                <w:szCs w:val="22"/>
                <w:lang w:val="ru-RU" w:eastAsia="en-US" w:bidi="ar-SA"/>
              </w:rPr>
              <w:t>Дата заключения и номер Договора</w:t>
            </w:r>
          </w:p>
        </w:tc>
        <w:tc>
          <w:tcPr>
            <w:tcW w:w="4955" w:type="dxa"/>
            <w:tcBorders/>
          </w:tcPr>
          <w:p>
            <w:pPr>
              <w:pStyle w:val="Normal"/>
              <w:widowControl w:val="false"/>
              <w:suppressAutoHyphens w:val="true"/>
              <w:spacing w:lineRule="auto" w:line="240" w:before="0" w:after="0"/>
              <w:jc w:val="left"/>
              <w:rPr>
                <w:rFonts w:ascii="Times New Roman" w:hAnsi="Times New Roman" w:cs="Times New Roman"/>
                <w:b/>
                <w:bCs/>
                <w:sz w:val="20"/>
                <w:szCs w:val="20"/>
              </w:rPr>
            </w:pPr>
            <w:r>
              <w:rPr>
                <w:rFonts w:cs="Times New Roman" w:ascii="Times New Roman" w:hAnsi="Times New Roman"/>
                <w:b/>
                <w:bCs/>
                <w:sz w:val="20"/>
                <w:szCs w:val="20"/>
              </w:rPr>
            </w:r>
          </w:p>
        </w:tc>
      </w:tr>
    </w:tbl>
    <w:p>
      <w:pPr>
        <w:pStyle w:val="Normal"/>
        <w:widowControl w:val="false"/>
        <w:rPr>
          <w:rFonts w:ascii="Times New Roman" w:hAnsi="Times New Roman" w:cs="Times New Roman"/>
          <w:b/>
          <w:bCs/>
          <w:sz w:val="20"/>
          <w:szCs w:val="20"/>
        </w:rPr>
      </w:pPr>
      <w:r>
        <w:rPr>
          <w:rFonts w:cs="Times New Roman" w:ascii="Times New Roman" w:hAnsi="Times New Roman"/>
          <w:b/>
          <w:bCs/>
          <w:sz w:val="20"/>
          <w:szCs w:val="20"/>
        </w:rPr>
      </w:r>
    </w:p>
    <w:tbl>
      <w:tblPr>
        <w:tblW w:w="10632" w:type="dxa"/>
        <w:jc w:val="left"/>
        <w:tblInd w:w="-431" w:type="dxa"/>
        <w:tblLayout w:type="fixed"/>
        <w:tblCellMar>
          <w:top w:w="0" w:type="dxa"/>
          <w:left w:w="108" w:type="dxa"/>
          <w:bottom w:w="0" w:type="dxa"/>
          <w:right w:w="108" w:type="dxa"/>
        </w:tblCellMar>
        <w:tblLook w:noVBand="0" w:val="00a0" w:noHBand="0" w:lastColumn="0" w:firstColumn="1" w:lastRow="0" w:firstRow="1"/>
      </w:tblPr>
      <w:tblGrid>
        <w:gridCol w:w="564"/>
        <w:gridCol w:w="4687"/>
        <w:gridCol w:w="5381"/>
      </w:tblGrid>
      <w:tr>
        <w:trPr/>
        <w:tc>
          <w:tcPr>
            <w:tcW w:w="564" w:type="dxa"/>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8"/>
              </w:rPr>
            </w:pPr>
            <w:r>
              <w:rPr>
                <w:rFonts w:ascii="Times New Roman" w:hAnsi="Times New Roman"/>
                <w:sz w:val="28"/>
              </w:rPr>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8"/>
              </w:rPr>
            </w:pPr>
            <w:r>
              <w:rPr>
                <w:rFonts w:ascii="Times New Roman" w:hAnsi="Times New Roman"/>
                <w:sz w:val="28"/>
              </w:rPr>
              <w:t>Краткая Информация о стартап-проекте</w:t>
            </w:r>
          </w:p>
          <w:p>
            <w:pPr>
              <w:pStyle w:val="TableText"/>
              <w:widowControl w:val="false"/>
              <w:spacing w:before="0" w:after="0"/>
              <w:jc w:val="center"/>
              <w:rPr>
                <w:b/>
                <w:sz w:val="20"/>
                <w:szCs w:val="20"/>
                <w:lang w:val="ru-RU"/>
              </w:rPr>
            </w:pPr>
            <w:r>
              <w:rPr>
                <w:b/>
                <w:sz w:val="20"/>
                <w:szCs w:val="20"/>
                <w:lang w:val="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1</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Название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r>
          </w:p>
          <w:p>
            <w:pPr>
              <w:pStyle w:val="TableText"/>
              <w:widowControl w:val="false"/>
              <w:spacing w:before="0" w:after="0"/>
              <w:rPr>
                <w:sz w:val="20"/>
                <w:szCs w:val="20"/>
                <w:lang w:val="ru-RU"/>
              </w:rPr>
            </w:pPr>
            <w:r>
              <w:rPr>
                <w:sz w:val="20"/>
                <w:szCs w:val="20"/>
                <w:lang w:val="ru-RU"/>
              </w:rPr>
              <w:t>DEV</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sz w:val="20"/>
                <w:szCs w:val="20"/>
              </w:rPr>
            </w:pPr>
            <w:r>
              <w:rPr>
                <w:rFonts w:cs="Times New Roman" w:ascii="Times New Roman" w:hAnsi="Times New Roman"/>
                <w:b/>
                <w:bCs/>
                <w:sz w:val="20"/>
                <w:szCs w:val="20"/>
              </w:rPr>
              <w:t>2</w:t>
            </w:r>
          </w:p>
        </w:tc>
        <w:tc>
          <w:tcPr>
            <w:tcW w:w="46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Cs/>
                <w:sz w:val="20"/>
                <w:szCs w:val="20"/>
              </w:rPr>
            </w:pPr>
            <w:r>
              <w:rPr>
                <w:rFonts w:cs="Times New Roman" w:ascii="Times New Roman" w:hAnsi="Times New Roman"/>
                <w:b/>
                <w:bCs/>
                <w:sz w:val="20"/>
                <w:szCs w:val="20"/>
              </w:rPr>
              <w:t>Тема стартап-проекта*</w:t>
            </w:r>
          </w:p>
          <w:p>
            <w:pPr>
              <w:pStyle w:val="Normal"/>
              <w:rPr>
                <w:rFonts w:ascii="Times New Roman" w:hAnsi="Times New Roman" w:cs="Times New Roman"/>
                <w:bCs/>
                <w:sz w:val="20"/>
                <w:szCs w:val="20"/>
              </w:rPr>
            </w:pPr>
            <w:r>
              <w:rPr>
                <w:rFonts w:cs="Times New Roman" w:ascii="Times New Roman" w:hAnsi="Times New Roman"/>
                <w:b/>
                <w:bCs/>
                <w:sz w:val="20"/>
                <w:szCs w:val="20"/>
              </w:rPr>
              <w:br/>
            </w:r>
            <w:r>
              <w:rPr>
                <w:rFonts w:cs="Times New Roman" w:ascii="Times New Roman" w:hAnsi="Times New Roman"/>
                <w:bCs/>
                <w:i/>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Приложение для организации своего времени, с учетом построения оптимального маршрута и распорядка дня/недели.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3</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Технологическое направление в соответствии с перечнем критических технологий РФ*</w:t>
              <w:br/>
            </w:r>
          </w:p>
        </w:tc>
        <w:tc>
          <w:tcPr>
            <w:tcW w:w="5381" w:type="dxa"/>
            <w:tcBorders>
              <w:top w:val="single" w:sz="4" w:space="0" w:color="000000"/>
              <w:left w:val="single" w:sz="4" w:space="0" w:color="000000"/>
              <w:bottom w:val="single" w:sz="4" w:space="0" w:color="000000"/>
              <w:right w:val="single" w:sz="4" w:space="0" w:color="000000"/>
            </w:tcBorders>
          </w:tcPr>
          <w:p>
            <w:pPr>
              <w:pStyle w:val="BodyText"/>
              <w:widowControl w:val="false"/>
              <w:spacing w:before="0" w:after="0"/>
              <w:rPr>
                <w:sz w:val="20"/>
                <w:szCs w:val="20"/>
                <w:lang w:val="ru-RU"/>
              </w:rPr>
            </w:pPr>
            <w:r>
              <w:rPr>
                <w:sz w:val="20"/>
                <w:szCs w:val="20"/>
                <w:lang w:val="ru-RU"/>
              </w:rPr>
              <w:t xml:space="preserve">Технологии информационных, управляющих, навигационных систем. </w:t>
            </w:r>
            <w:r>
              <w:rPr>
                <w:sz w:val="20"/>
                <w:szCs w:val="20"/>
                <w:lang w:val="ru-RU"/>
              </w:rPr>
              <w:t xml:space="preserve">(В соответствии  с </w:t>
            </w:r>
            <w:r>
              <w:rPr>
                <w:sz w:val="20"/>
                <w:szCs w:val="20"/>
                <w:lang w:val="ru-RU"/>
              </w:rPr>
              <w:t>Указом Президента РФ от 7 июля 2011 года № 899</w:t>
            </w:r>
            <w:r>
              <w:rPr>
                <w:sz w:val="20"/>
                <w:szCs w:val="20"/>
                <w:lang w:val="ru-RU"/>
              </w:rPr>
              <w:t>)</w:t>
            </w:r>
          </w:p>
          <w:p>
            <w:pPr>
              <w:pStyle w:val="TableText"/>
              <w:widowControl w:val="false"/>
              <w:spacing w:before="0" w:after="0"/>
              <w:rPr>
                <w:sz w:val="20"/>
                <w:szCs w:val="20"/>
                <w:lang w:val="ru-RU"/>
              </w:rPr>
            </w:pPr>
            <w:r>
              <w:rPr>
                <w:sz w:val="20"/>
                <w:szCs w:val="20"/>
                <w:lang w:val="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4</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Рынок НТИ</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sz w:val="20"/>
                <w:szCs w:val="20"/>
                <w:lang w:val="ru-RU"/>
              </w:rPr>
              <w:t>Технет</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5</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 xml:space="preserve">Сквозные технологии </w:t>
              <w:b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lang w:val="ru-RU"/>
              </w:rPr>
            </w:pPr>
            <w:r>
              <w:rPr>
                <w:rFonts w:eastAsia="Calibri" w:cs="Times New Roman"/>
                <w:kern w:val="0"/>
                <w:sz w:val="20"/>
                <w:szCs w:val="20"/>
                <w:lang w:val="ru-RU" w:eastAsia="en-US" w:bidi="ar-SA"/>
              </w:rPr>
              <w:t xml:space="preserve">Технологии хранения и анализа больших данных, </w:t>
            </w:r>
            <w:r>
              <w:rPr>
                <w:sz w:val="20"/>
                <w:szCs w:val="20"/>
                <w:lang w:val="ru-RU"/>
              </w:rPr>
              <w:t>Новые производственные технологии</w:t>
            </w:r>
          </w:p>
        </w:tc>
      </w:tr>
      <w:tr>
        <w:trPr/>
        <w:tc>
          <w:tcPr>
            <w:tcW w:w="564" w:type="dxa"/>
            <w:tcBorders>
              <w:top w:val="single" w:sz="4" w:space="0" w:color="000000"/>
              <w:left w:val="single" w:sz="4" w:space="0" w:color="000000"/>
              <w:bottom w:val="single" w:sz="4" w:space="0" w:color="000000"/>
              <w:right w:val="single" w:sz="4" w:space="0" w:color="000000"/>
            </w:tcBorders>
          </w:tcPr>
          <w:p>
            <w:pPr>
              <w:pStyle w:val="Style23"/>
              <w:spacing w:before="240" w:after="0"/>
              <w:rPr>
                <w:sz w:val="28"/>
              </w:rPr>
            </w:pPr>
            <w:r>
              <w:rPr>
                <w:sz w:val="28"/>
              </w:rPr>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sz w:val="28"/>
              </w:rPr>
            </w:pPr>
            <w:r>
              <w:rPr>
                <w:sz w:val="28"/>
              </w:rPr>
              <w:t>Информация о лидере и участниках стартап-проекта</w:t>
            </w:r>
          </w:p>
          <w:p>
            <w:pPr>
              <w:pStyle w:val="TableText"/>
              <w:widowControl w:val="false"/>
              <w:spacing w:before="0" w:after="0"/>
              <w:rPr>
                <w:sz w:val="20"/>
                <w:szCs w:val="20"/>
                <w:lang w:val="ru-RU"/>
              </w:rPr>
            </w:pPr>
            <w:r>
              <w:rPr>
                <w:sz w:val="20"/>
                <w:szCs w:val="20"/>
                <w:lang w:val="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6</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bCs/>
                <w:sz w:val="20"/>
                <w:szCs w:val="20"/>
              </w:rPr>
            </w:pPr>
            <w:r>
              <w:rPr>
                <w:rFonts w:cs="Times New Roman" w:ascii="Times New Roman" w:hAnsi="Times New Roman"/>
                <w:b/>
                <w:bCs/>
                <w:sz w:val="20"/>
                <w:szCs w:val="20"/>
              </w:rPr>
              <w:t>Лидер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sz w:val="20"/>
                <w:szCs w:val="20"/>
              </w:rPr>
            </w:pPr>
            <w:r>
              <w:rPr>
                <w:sz w:val="20"/>
                <w:szCs w:val="20"/>
              </w:rPr>
              <w:t>- Unti ID: 1419900</w:t>
            </w:r>
          </w:p>
          <w:p>
            <w:pPr>
              <w:pStyle w:val="TableText"/>
              <w:widowControl w:val="false"/>
              <w:spacing w:before="0" w:after="0"/>
              <w:rPr>
                <w:sz w:val="20"/>
                <w:szCs w:val="20"/>
              </w:rPr>
            </w:pPr>
            <w:r>
              <w:rPr>
                <w:sz w:val="20"/>
                <w:szCs w:val="20"/>
              </w:rPr>
              <w:t>- Leader ID 4914072</w:t>
            </w:r>
          </w:p>
          <w:p>
            <w:pPr>
              <w:pStyle w:val="TableText"/>
              <w:widowControl w:val="false"/>
              <w:spacing w:before="0" w:after="0"/>
              <w:rPr>
                <w:sz w:val="20"/>
                <w:szCs w:val="20"/>
              </w:rPr>
            </w:pPr>
            <w:r>
              <w:rPr>
                <w:sz w:val="20"/>
                <w:szCs w:val="20"/>
              </w:rPr>
              <w:t xml:space="preserve">- </w:t>
            </w:r>
            <w:r>
              <w:rPr>
                <w:sz w:val="20"/>
                <w:szCs w:val="20"/>
                <w:lang w:val="ru-RU"/>
              </w:rPr>
              <w:t>ФИО: Добрынина Елизавета Александровна</w:t>
            </w:r>
          </w:p>
          <w:p>
            <w:pPr>
              <w:pStyle w:val="TableText"/>
              <w:widowControl w:val="false"/>
              <w:spacing w:before="0" w:after="0"/>
              <w:rPr>
                <w:sz w:val="20"/>
                <w:szCs w:val="20"/>
              </w:rPr>
            </w:pPr>
            <w:r>
              <w:rPr>
                <w:sz w:val="20"/>
                <w:szCs w:val="20"/>
              </w:rPr>
              <w:t xml:space="preserve">- </w:t>
            </w:r>
            <w:r>
              <w:rPr>
                <w:sz w:val="20"/>
                <w:szCs w:val="20"/>
                <w:lang w:val="ru-RU"/>
              </w:rPr>
              <w:t>телефон: 8 919 253-91-02</w:t>
            </w:r>
          </w:p>
          <w:p>
            <w:pPr>
              <w:pStyle w:val="TableText"/>
              <w:widowControl w:val="false"/>
              <w:spacing w:before="0" w:after="0"/>
              <w:rPr>
                <w:sz w:val="20"/>
                <w:szCs w:val="20"/>
                <w:lang w:val="ru-RU"/>
              </w:rPr>
            </w:pPr>
            <w:r>
              <w:rPr>
                <w:sz w:val="20"/>
                <w:szCs w:val="20"/>
                <w:lang w:val="ru-RU"/>
              </w:rPr>
              <w:t>- почта:dobrynina_elizavetaa@mail.ru</w:t>
            </w:r>
          </w:p>
        </w:tc>
      </w:tr>
      <w:tr>
        <w:trPr>
          <w:trHeight w:val="2906" w:hRule="atLeast"/>
        </w:trPr>
        <w:tc>
          <w:tcPr>
            <w:tcW w:w="564"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7</w:t>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rPr>
                <w:b/>
                <w:bCs/>
                <w:sz w:val="20"/>
                <w:szCs w:val="20"/>
                <w:lang w:val="ru-RU"/>
              </w:rPr>
            </w:pPr>
            <w:r>
              <w:rPr>
                <w:b/>
                <w:bCs/>
                <w:sz w:val="20"/>
                <w:szCs w:val="20"/>
                <w:lang w:val="ru-RU"/>
              </w:rPr>
              <w:t>Команда</w:t>
            </w:r>
            <w:r>
              <w:rPr>
                <w:rStyle w:val="Annotationreference"/>
                <w:rFonts w:eastAsia="Arial" w:eastAsiaTheme="minorEastAsia"/>
                <w:lang w:val="ru-RU"/>
              </w:rPr>
              <w:t xml:space="preserve"> </w:t>
            </w:r>
            <w:r>
              <w:rPr>
                <w:rStyle w:val="Annotationreference"/>
                <w:rFonts w:eastAsia="Arial" w:eastAsiaTheme="minorEastAsia"/>
                <w:b/>
                <w:bCs/>
                <w:sz w:val="20"/>
                <w:szCs w:val="20"/>
                <w:lang w:val="ru-RU"/>
              </w:rPr>
              <w:t>с</w:t>
            </w:r>
            <w:r>
              <w:rPr>
                <w:b/>
                <w:bCs/>
                <w:sz w:val="20"/>
                <w:szCs w:val="20"/>
                <w:lang w:val="ru-RU"/>
              </w:rPr>
              <w:t>тартап-проекта (участники стартап-проекта, которые работают в рамках акселерационной программы)</w:t>
            </w:r>
          </w:p>
          <w:tbl>
            <w:tblPr>
              <w:tblStyle w:val="aff"/>
              <w:tblW w:w="977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82"/>
              <w:gridCol w:w="1086"/>
              <w:gridCol w:w="1027"/>
              <w:gridCol w:w="1579"/>
              <w:gridCol w:w="1250"/>
              <w:gridCol w:w="1337"/>
              <w:gridCol w:w="1558"/>
              <w:gridCol w:w="1555"/>
            </w:tblGrid>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w:t>
                  </w:r>
                </w:p>
              </w:tc>
              <w:tc>
                <w:tcPr>
                  <w:tcW w:w="1086"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Unti ID</w:t>
                  </w:r>
                </w:p>
              </w:tc>
              <w:tc>
                <w:tcPr>
                  <w:tcW w:w="102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Leader ID</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ФИО</w:t>
                  </w:r>
                </w:p>
              </w:tc>
              <w:tc>
                <w:tcPr>
                  <w:tcW w:w="1250"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Роль в проекте</w:t>
                  </w:r>
                </w:p>
              </w:tc>
              <w:tc>
                <w:tcPr>
                  <w:tcW w:w="133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Телефон, почта</w:t>
                  </w:r>
                </w:p>
              </w:tc>
              <w:tc>
                <w:tcPr>
                  <w:tcW w:w="1558"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Должность (при наличии)</w:t>
                  </w:r>
                </w:p>
              </w:tc>
              <w:tc>
                <w:tcPr>
                  <w:tcW w:w="1555"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Опыт и квалификация (краткое описание)</w:t>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1</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1419820</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4913986</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Бабкин Валерий Александрович</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3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89515412975</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5"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2</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1419894</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4913775</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Днепровская Виктория Михайловна</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3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89247948898</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5"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3</w:t>
                  </w:r>
                </w:p>
              </w:tc>
              <w:tc>
                <w:tcPr>
                  <w:tcW w:w="1086"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1419896</w:t>
                  </w:r>
                </w:p>
              </w:tc>
              <w:tc>
                <w:tcPr>
                  <w:tcW w:w="1027" w:type="dxa"/>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4913795</w:t>
                  </w:r>
                </w:p>
              </w:tc>
              <w:tc>
                <w:tcPr>
                  <w:tcW w:w="1579"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Кускова Диана Олеговна</w:t>
                  </w:r>
                </w:p>
              </w:tc>
              <w:tc>
                <w:tcPr>
                  <w:tcW w:w="1250"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337" w:type="dxa"/>
                  <w:tcBorders/>
                </w:tcPr>
                <w:p>
                  <w:pPr>
                    <w:pStyle w:val="TableText"/>
                    <w:widowControl w:val="false"/>
                    <w:suppressAutoHyphens w:val="true"/>
                    <w:spacing w:before="0" w:after="0"/>
                    <w:jc w:val="left"/>
                    <w:rPr>
                      <w:sz w:val="20"/>
                      <w:szCs w:val="20"/>
                      <w:lang w:val="ru-RU"/>
                    </w:rPr>
                  </w:pPr>
                  <w:r>
                    <w:rPr>
                      <w:kern w:val="0"/>
                      <w:sz w:val="20"/>
                      <w:szCs w:val="20"/>
                      <w:lang w:val="ru-RU" w:bidi="ar-SA"/>
                    </w:rPr>
                    <w:t>89532945183</w:t>
                  </w:r>
                </w:p>
              </w:tc>
              <w:tc>
                <w:tcPr>
                  <w:tcW w:w="1558" w:type="dxa"/>
                  <w:tcBorders/>
                </w:tcPr>
                <w:p>
                  <w:pPr>
                    <w:pStyle w:val="TableText"/>
                    <w:widowControl w:val="false"/>
                    <w:suppressAutoHyphens w:val="true"/>
                    <w:spacing w:before="0" w:after="0"/>
                    <w:jc w:val="left"/>
                    <w:rPr>
                      <w:sz w:val="20"/>
                      <w:szCs w:val="20"/>
                      <w:lang w:val="ru-RU"/>
                    </w:rPr>
                  </w:pPr>
                  <w:r>
                    <w:rPr>
                      <w:sz w:val="20"/>
                      <w:szCs w:val="20"/>
                      <w:lang w:val="ru-RU"/>
                    </w:rPr>
                  </w:r>
                </w:p>
              </w:tc>
              <w:tc>
                <w:tcPr>
                  <w:tcW w:w="1555" w:type="dxa"/>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4</w:t>
                  </w:r>
                </w:p>
              </w:tc>
              <w:tc>
                <w:tcPr>
                  <w:tcW w:w="1086"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1419787</w:t>
                  </w:r>
                </w:p>
              </w:tc>
              <w:tc>
                <w:tcPr>
                  <w:tcW w:w="1027"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4913960</w:t>
                  </w:r>
                </w:p>
              </w:tc>
              <w:tc>
                <w:tcPr>
                  <w:tcW w:w="1579"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Манцурова Екатерина Михайловна</w:t>
                  </w:r>
                </w:p>
              </w:tc>
              <w:tc>
                <w:tcPr>
                  <w:tcW w:w="1250"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337"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89525484623</w:t>
                  </w:r>
                </w:p>
              </w:tc>
              <w:tc>
                <w:tcPr>
                  <w:tcW w:w="1558"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555"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r>
            <w:tr>
              <w:trPr/>
              <w:tc>
                <w:tcPr>
                  <w:tcW w:w="382"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5</w:t>
                  </w:r>
                </w:p>
              </w:tc>
              <w:tc>
                <w:tcPr>
                  <w:tcW w:w="1086"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sz w:val="22"/>
                      <w:szCs w:val="22"/>
                    </w:rPr>
                    <w:t>1419879</w:t>
                  </w:r>
                </w:p>
              </w:tc>
              <w:tc>
                <w:tcPr>
                  <w:tcW w:w="1027" w:type="dxa"/>
                  <w:tcBorders>
                    <w:top w:val="nil"/>
                  </w:tcBorders>
                </w:tcPr>
                <w:p>
                  <w:pPr>
                    <w:pStyle w:val="TableText"/>
                    <w:widowControl w:val="false"/>
                    <w:suppressAutoHyphens w:val="true"/>
                    <w:spacing w:before="0" w:after="0"/>
                    <w:jc w:val="left"/>
                    <w:rPr>
                      <w:rFonts w:ascii="Calibri" w:hAnsi="Calibri" w:cs="Calibri"/>
                      <w:i/>
                      <w:i/>
                      <w:iCs/>
                      <w:color w:val="000000"/>
                      <w:sz w:val="22"/>
                      <w:szCs w:val="22"/>
                    </w:rPr>
                  </w:pPr>
                  <w:r>
                    <w:rPr>
                      <w:rFonts w:cs="Calibri" w:ascii="Calibri" w:hAnsi="Calibri"/>
                      <w:i/>
                      <w:iCs/>
                      <w:color w:val="000000"/>
                      <w:kern w:val="0"/>
                      <w:sz w:val="22"/>
                      <w:szCs w:val="22"/>
                      <w:lang w:bidi="ar-SA"/>
                    </w:rPr>
                    <w:t>4913744</w:t>
                  </w:r>
                </w:p>
              </w:tc>
              <w:tc>
                <w:tcPr>
                  <w:tcW w:w="1579"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Петруня Евгений Романович</w:t>
                  </w:r>
                </w:p>
              </w:tc>
              <w:tc>
                <w:tcPr>
                  <w:tcW w:w="1250"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337" w:type="dxa"/>
                  <w:tcBorders>
                    <w:top w:val="nil"/>
                  </w:tcBorders>
                </w:tcPr>
                <w:p>
                  <w:pPr>
                    <w:pStyle w:val="TableText"/>
                    <w:widowControl w:val="false"/>
                    <w:suppressAutoHyphens w:val="true"/>
                    <w:spacing w:before="0" w:after="0"/>
                    <w:jc w:val="left"/>
                    <w:rPr>
                      <w:sz w:val="20"/>
                      <w:szCs w:val="20"/>
                      <w:lang w:val="ru-RU"/>
                    </w:rPr>
                  </w:pPr>
                  <w:r>
                    <w:rPr>
                      <w:kern w:val="0"/>
                      <w:sz w:val="20"/>
                      <w:szCs w:val="20"/>
                      <w:lang w:val="ru-RU" w:bidi="ar-SA"/>
                    </w:rPr>
                    <w:t>89518638695</w:t>
                  </w:r>
                </w:p>
              </w:tc>
              <w:tc>
                <w:tcPr>
                  <w:tcW w:w="1558"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c>
                <w:tcPr>
                  <w:tcW w:w="1555" w:type="dxa"/>
                  <w:tcBorders>
                    <w:top w:val="nil"/>
                  </w:tcBorders>
                </w:tcPr>
                <w:p>
                  <w:pPr>
                    <w:pStyle w:val="TableText"/>
                    <w:widowControl w:val="false"/>
                    <w:suppressAutoHyphens w:val="true"/>
                    <w:spacing w:before="0" w:after="0"/>
                    <w:jc w:val="left"/>
                    <w:rPr>
                      <w:sz w:val="20"/>
                      <w:szCs w:val="20"/>
                      <w:lang w:val="ru-RU"/>
                    </w:rPr>
                  </w:pPr>
                  <w:r>
                    <w:rPr>
                      <w:sz w:val="20"/>
                      <w:szCs w:val="20"/>
                      <w:lang w:val="ru-RU"/>
                    </w:rPr>
                  </w:r>
                </w:p>
              </w:tc>
            </w:tr>
          </w:tbl>
          <w:p>
            <w:pPr>
              <w:pStyle w:val="TableText"/>
              <w:widowControl w:val="false"/>
              <w:spacing w:before="0" w:after="0"/>
              <w:rPr>
                <w:sz w:val="20"/>
                <w:szCs w:val="20"/>
                <w:lang w:val="ru-RU"/>
              </w:rPr>
            </w:pPr>
            <w:r>
              <w:rPr>
                <w:sz w:val="20"/>
                <w:szCs w:val="20"/>
                <w:lang w:val="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t>плаН реализации стартап-проекта</w:t>
            </w:r>
          </w:p>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rPr>
            </w:pPr>
            <w:r>
              <w:rPr>
                <w:rFonts w:cs="Times New Roman" w:ascii="Times New Roman" w:hAnsi="Times New Roman"/>
                <w:bCs/>
              </w:rPr>
              <w:t>8</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szCs w:val="20"/>
              </w:rPr>
            </w:pPr>
            <w:r>
              <w:rPr>
                <w:rFonts w:cs="Times New Roman" w:ascii="Times New Roman" w:hAnsi="Times New Roman"/>
                <w:b/>
                <w:bCs/>
                <w:sz w:val="20"/>
                <w:szCs w:val="20"/>
              </w:rPr>
              <w:t>Аннотация проекта*</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0"/>
                <w:szCs w:val="20"/>
              </w:rPr>
            </w:pPr>
            <w:r>
              <w:rPr>
                <w:rFonts w:cs="Times New Roman" w:ascii="Times New Roman" w:hAnsi="Times New Roman"/>
                <w:sz w:val="20"/>
                <w:szCs w:val="20"/>
              </w:rPr>
              <w:t>Приложение для распределения времени и построения оптимального маршрута для выполнения необходимых задач. Программа рассчитывает время  в пути, учитывает пробки, которые прогнозируются в данное время суток. Приложение позволяет вести список дел с указанием адреса, можно выделить приоритетные дела и дела, которые привязаны к определённому времени с помощью «квадрата Эйзенхауэра». Дополнительная возможность: запланировать совместную встречу и внести её в список дел. Учитывая вышеприведённые условия программа поможет правильно распределять и управлять своим временем.</w:t>
            </w:r>
          </w:p>
        </w:tc>
      </w:tr>
      <w:tr>
        <w:trPr>
          <w:trHeight w:val="400"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
                <w:sz w:val="28"/>
              </w:rPr>
            </w:pPr>
            <w:r>
              <w:rPr>
                <w:rFonts w:cs="Times New Roman" w:ascii="Times New Roman" w:hAnsi="Times New Roman"/>
                <w:b/>
                <w:sz w:val="28"/>
              </w:rPr>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jc w:val="center"/>
              <w:rPr>
                <w:rFonts w:ascii="Times New Roman" w:hAnsi="Times New Roman" w:cs="Times New Roman"/>
                <w:bCs/>
                <w:sz w:val="20"/>
              </w:rPr>
            </w:pPr>
            <w:r>
              <w:rPr>
                <w:rFonts w:cs="Times New Roman" w:ascii="Times New Roman" w:hAnsi="Times New Roman"/>
                <w:b/>
                <w:sz w:val="28"/>
              </w:rPr>
              <w:t>Базовая бизнес-идея</w:t>
            </w:r>
          </w:p>
        </w:tc>
      </w:tr>
      <w:tr>
        <w:trPr>
          <w:trHeight w:val="624"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9</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Какой продукт (товар/ услуга/ устройство/ ПО/ технология/ процесс и т.д.) будет продаваться*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Приложение/веб-приложение</w:t>
            </w:r>
          </w:p>
        </w:tc>
      </w:tr>
      <w:tr>
        <w:trPr/>
        <w:tc>
          <w:tcPr>
            <w:tcW w:w="564"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Cs/>
                <w:sz w:val="20"/>
                <w:lang w:val="ru-RU"/>
              </w:rPr>
            </w:pPr>
            <w:r>
              <w:rPr>
                <w:bCs/>
                <w:sz w:val="20"/>
                <w:lang w:val="ru-RU"/>
              </w:rPr>
              <w:t>10</w:t>
            </w:r>
          </w:p>
        </w:tc>
        <w:tc>
          <w:tcPr>
            <w:tcW w:w="4687" w:type="dxa"/>
            <w:tcBorders>
              <w:top w:val="single" w:sz="4" w:space="0" w:color="000000"/>
              <w:left w:val="single" w:sz="4" w:space="0" w:color="000000"/>
              <w:bottom w:val="single" w:sz="4" w:space="0" w:color="000000"/>
              <w:right w:val="single" w:sz="4" w:space="0" w:color="000000"/>
            </w:tcBorders>
          </w:tcPr>
          <w:p>
            <w:pPr>
              <w:pStyle w:val="ListParagraph"/>
              <w:spacing w:before="278" w:after="0"/>
              <w:ind w:hanging="0" w:left="0"/>
              <w:rPr>
                <w:b/>
                <w:bCs/>
                <w:sz w:val="20"/>
                <w:lang w:val="ru-RU"/>
              </w:rPr>
            </w:pPr>
            <w:r>
              <w:rPr>
                <w:b/>
                <w:bCs/>
                <w:sz w:val="20"/>
                <w:lang w:val="ru-RU"/>
              </w:rPr>
              <w:t>Какую и чью (какого типа потребителей) проблему решает*</w:t>
            </w:r>
          </w:p>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hanging="0"/>
              <w:jc w:val="both"/>
              <w:rPr>
                <w:sz w:val="20"/>
                <w:szCs w:val="20"/>
                <w:lang w:val="ru-RU"/>
              </w:rPr>
            </w:pPr>
            <w:r>
              <w:rPr>
                <w:sz w:val="20"/>
                <w:szCs w:val="20"/>
                <w:lang w:val="ru-RU"/>
              </w:rPr>
              <w:t>Решает проблему организации времени. Потребители — люди, которые нуждаются в помощи организации своего времени и оптимизации маршрута решения задач. Есть вариант развития в будущем для бизнеса и туристов.</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spacing w:before="0" w:after="160"/>
              <w:rPr>
                <w:bCs/>
                <w:sz w:val="20"/>
              </w:rPr>
            </w:pPr>
            <w:r>
              <w:rPr>
                <w:bCs/>
                <w:sz w:val="20"/>
              </w:rPr>
              <w:t>11</w:t>
            </w:r>
          </w:p>
        </w:tc>
        <w:tc>
          <w:tcPr>
            <w:tcW w:w="4687" w:type="dxa"/>
            <w:tcBorders>
              <w:top w:val="single" w:sz="4" w:space="0" w:color="000000"/>
              <w:left w:val="single" w:sz="4" w:space="0" w:color="000000"/>
              <w:bottom w:val="single" w:sz="4" w:space="0" w:color="000000"/>
              <w:right w:val="single" w:sz="4" w:space="0" w:color="000000"/>
            </w:tcBorders>
          </w:tcPr>
          <w:p>
            <w:pPr>
              <w:pStyle w:val="Normal"/>
              <w:ind w:left="56"/>
              <w:rPr>
                <w:b/>
                <w:bCs/>
                <w:sz w:val="20"/>
              </w:rPr>
            </w:pPr>
            <w:r>
              <w:rPr>
                <w:b/>
                <w:bCs/>
                <w:sz w:val="20"/>
              </w:rPr>
              <w:t>Потенциальные потребительские сегменты*</w:t>
            </w:r>
          </w:p>
          <w:p>
            <w:pPr>
              <w:pStyle w:val="ListParagraph"/>
              <w:tabs>
                <w:tab w:val="clear" w:pos="708"/>
                <w:tab w:val="left" w:pos="230" w:leader="none"/>
              </w:tabs>
              <w:ind w:hanging="0" w:left="0"/>
              <w:rPr>
                <w:bCs/>
                <w:i/>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Borders>
              <w:top w:val="single" w:sz="4" w:space="0" w:color="000000"/>
              <w:left w:val="single" w:sz="4" w:space="0" w:color="000000"/>
              <w:bottom w:val="single" w:sz="4" w:space="0" w:color="000000"/>
              <w:right w:val="single" w:sz="4" w:space="0" w:color="000000"/>
            </w:tcBorders>
          </w:tcPr>
          <w:p>
            <w:pPr>
              <w:pStyle w:val="ListParagraph"/>
              <w:tabs>
                <w:tab w:val="clear" w:pos="708"/>
                <w:tab w:val="left" w:pos="230" w:leader="none"/>
              </w:tabs>
              <w:spacing w:before="278" w:after="0"/>
              <w:ind w:hanging="0" w:left="0"/>
              <w:rPr>
                <w:bCs/>
                <w:i/>
                <w:i/>
                <w:sz w:val="20"/>
                <w:lang w:val="ru-RU"/>
              </w:rPr>
            </w:pPr>
            <w:r>
              <w:rPr>
                <w:bCs/>
                <w:i/>
                <w:sz w:val="20"/>
              </w:rPr>
              <w:t>Для физических лиц: бизнесмены, помощники и руководители компаний, менеджеры по планированию, мерчендайзеры, студенты, курьеры и другие лица, плнирующие 10 и более задач в день, в зависимости от приоритета и скорости выполнения</w:t>
            </w:r>
          </w:p>
          <w:p>
            <w:pPr>
              <w:pStyle w:val="ListParagraph"/>
              <w:tabs>
                <w:tab w:val="clear" w:pos="708"/>
                <w:tab w:val="left" w:pos="230" w:leader="none"/>
              </w:tabs>
              <w:ind w:hanging="0" w:left="0"/>
              <w:rPr>
                <w:bCs/>
                <w:i/>
                <w:i/>
                <w:sz w:val="20"/>
                <w:lang w:val="ru-RU"/>
              </w:rPr>
            </w:pPr>
            <w:r>
              <w:rPr>
                <w:bCs/>
                <w:i/>
                <w:sz w:val="20"/>
                <w:lang w:val="ru-RU"/>
              </w:rPr>
              <w:t xml:space="preserve">Сектор рынка: </w:t>
            </w:r>
            <w:r>
              <w:rPr>
                <w:bCs/>
                <w:i/>
                <w:sz w:val="20"/>
              </w:rPr>
              <w:t>B</w:t>
            </w:r>
            <w:r>
              <w:rPr>
                <w:bCs/>
                <w:i/>
                <w:sz w:val="20"/>
                <w:lang w:val="ru-RU"/>
              </w:rPr>
              <w:t>2</w:t>
            </w:r>
            <w:r>
              <w:rPr>
                <w:bCs/>
                <w:i/>
                <w:sz w:val="20"/>
              </w:rPr>
              <w:t>C</w:t>
            </w:r>
          </w:p>
        </w:tc>
      </w:tr>
      <w:tr>
        <w:trPr/>
        <w:tc>
          <w:tcPr>
            <w:tcW w:w="564"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Cs/>
                <w:sz w:val="20"/>
                <w:lang w:val="ru-RU"/>
              </w:rPr>
            </w:pPr>
            <w:r>
              <w:rPr>
                <w:bCs/>
                <w:sz w:val="20"/>
                <w:lang w:val="ru-RU"/>
              </w:rPr>
              <w:t>12</w:t>
            </w:r>
          </w:p>
        </w:tc>
        <w:tc>
          <w:tcPr>
            <w:tcW w:w="4687" w:type="dxa"/>
            <w:tcBorders>
              <w:top w:val="single" w:sz="4" w:space="0" w:color="000000"/>
              <w:left w:val="single" w:sz="4" w:space="0" w:color="000000"/>
              <w:bottom w:val="single" w:sz="4" w:space="0" w:color="000000"/>
              <w:right w:val="single" w:sz="4" w:space="0" w:color="000000"/>
            </w:tcBorders>
          </w:tcPr>
          <w:p>
            <w:pPr>
              <w:pStyle w:val="ListParagraph"/>
              <w:keepLines/>
              <w:tabs>
                <w:tab w:val="clear" w:pos="708"/>
                <w:tab w:val="left" w:pos="170" w:leader="none"/>
              </w:tabs>
              <w:spacing w:before="278" w:after="0"/>
              <w:ind w:hanging="0" w:left="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pPr>
              <w:pStyle w:val="ListParagraph"/>
              <w:keepLines/>
              <w:tabs>
                <w:tab w:val="clear" w:pos="708"/>
                <w:tab w:val="left" w:pos="170" w:leader="none"/>
              </w:tabs>
              <w:ind w:hanging="0" w:left="0"/>
              <w:rPr>
                <w:bCs/>
                <w:sz w:val="20"/>
                <w:lang w:val="ru-RU"/>
              </w:rPr>
            </w:pPr>
            <w:r>
              <w:rPr>
                <w:bCs/>
                <w:sz w:val="20"/>
                <w:lang w:val="ru-RU"/>
              </w:rPr>
            </w:r>
          </w:p>
          <w:p>
            <w:pPr>
              <w:pStyle w:val="Normal"/>
              <w:keepLines/>
              <w:tabs>
                <w:tab w:val="clear" w:pos="708"/>
                <w:tab w:val="left" w:pos="170" w:leader="none"/>
              </w:tabs>
              <w:spacing w:before="0" w:after="0"/>
              <w:rPr>
                <w:rFonts w:ascii="Times New Roman" w:hAnsi="Times New Roman" w:cs="Times New Roman"/>
                <w:bCs/>
                <w:i/>
                <w:i/>
                <w:sz w:val="20"/>
              </w:rPr>
            </w:pPr>
            <w:r>
              <w:rPr>
                <w:rFonts w:cs="Times New Roman" w:ascii="Times New Roman" w:hAnsi="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Карты и алгоритм прогнозирования пробок — Яндекс.Карты</w:t>
            </w:r>
          </w:p>
          <w:p>
            <w:pPr>
              <w:pStyle w:val="TableText"/>
              <w:widowControl w:val="false"/>
              <w:spacing w:before="0" w:after="0"/>
              <w:ind w:firstLine="360"/>
              <w:jc w:val="both"/>
              <w:rPr>
                <w:sz w:val="20"/>
                <w:szCs w:val="20"/>
                <w:lang w:val="ru-RU"/>
              </w:rPr>
            </w:pPr>
            <w:r>
              <w:rPr>
                <w:sz w:val="20"/>
                <w:szCs w:val="20"/>
                <w:lang w:val="ru-RU"/>
              </w:rPr>
              <w:t>Алгоритм оптимизации распорядка дня — собственная разработка</w:t>
            </w:r>
          </w:p>
          <w:p>
            <w:pPr>
              <w:pStyle w:val="TableText"/>
              <w:widowControl w:val="false"/>
              <w:spacing w:before="0" w:after="0"/>
              <w:ind w:firstLine="360"/>
              <w:jc w:val="both"/>
              <w:rPr>
                <w:sz w:val="20"/>
                <w:szCs w:val="20"/>
                <w:lang w:val="ru-RU"/>
              </w:rPr>
            </w:pPr>
            <w:r>
              <w:rPr>
                <w:sz w:val="20"/>
                <w:szCs w:val="20"/>
                <w:lang w:val="ru-RU"/>
              </w:rPr>
              <w:t>Чат/Мессенджер — собственная разработка</w:t>
            </w:r>
          </w:p>
          <w:p>
            <w:pPr>
              <w:pStyle w:val="TableText"/>
              <w:widowControl w:val="false"/>
              <w:spacing w:before="0" w:after="0"/>
              <w:ind w:firstLine="360"/>
              <w:jc w:val="both"/>
              <w:rPr>
                <w:sz w:val="20"/>
                <w:szCs w:val="20"/>
                <w:lang w:val="ru-RU"/>
              </w:rPr>
            </w:pPr>
            <w:r>
              <w:rPr>
                <w:sz w:val="20"/>
                <w:szCs w:val="20"/>
                <w:lang w:val="ru-RU"/>
              </w:rPr>
              <w:t>Функция организации совместных встреч - собственная разработка</w:t>
            </w:r>
          </w:p>
          <w:p>
            <w:pPr>
              <w:pStyle w:val="TableText"/>
              <w:widowControl w:val="false"/>
              <w:spacing w:before="0" w:after="0"/>
              <w:ind w:firstLine="360"/>
              <w:jc w:val="both"/>
              <w:rPr>
                <w:sz w:val="20"/>
                <w:szCs w:val="20"/>
                <w:lang w:val="ru-RU"/>
              </w:rPr>
            </w:pPr>
            <w:r>
              <w:rPr>
                <w:sz w:val="20"/>
                <w:szCs w:val="20"/>
                <w:lang w:val="ru-RU"/>
              </w:rPr>
              <w:t>Функция сбора статистики для анализа населения — Яндекс.Метрика</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13</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Cs/>
                <w:sz w:val="20"/>
              </w:rPr>
            </w:pPr>
            <w:r>
              <w:rPr>
                <w:rFonts w:cs="Times New Roman" w:ascii="Times New Roman" w:hAnsi="Times New Roman"/>
                <w:bCs/>
                <w:sz w:val="20"/>
              </w:rPr>
              <w:t>Бизнес-модель*</w:t>
            </w:r>
          </w:p>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i/>
                <w:sz w:val="20"/>
              </w:rPr>
              <w:t>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t>Бесплатная урезанная подписка с рекламой, платная подписка без рекламы с расширенным функционалом</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14</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Основные конкуренты*</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Кратко указываются основные конкуренты (не менее 5)</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rFonts w:ascii="Times New Roman" w:hAnsi="Times New Roman"/>
                <w:color w:val="000000"/>
                <w:sz w:val="20"/>
                <w:szCs w:val="20"/>
                <w:lang w:val="ru-RU"/>
              </w:rPr>
            </w:pPr>
            <w:r>
              <w:rPr>
                <w:rFonts w:ascii="Times New Roman" w:hAnsi="Times New Roman"/>
                <w:color w:val="000000"/>
                <w:sz w:val="20"/>
                <w:szCs w:val="20"/>
                <w:lang w:val="ru-RU"/>
              </w:rPr>
              <w:t>Яндекс. Маршрутизация для бизнеса</w:t>
            </w:r>
          </w:p>
          <w:p>
            <w:pPr>
              <w:pStyle w:val="Heading3"/>
              <w:widowControl w:val="false"/>
              <w:spacing w:before="0" w:after="0"/>
              <w:ind w:firstLine="360"/>
              <w:jc w:val="both"/>
              <w:rPr>
                <w:rFonts w:ascii="Times New Roman" w:hAnsi="Times New Roman"/>
                <w:color w:val="000000"/>
                <w:sz w:val="20"/>
                <w:szCs w:val="20"/>
              </w:rPr>
            </w:pPr>
            <w:r>
              <w:rPr>
                <w:rFonts w:ascii="Times New Roman" w:hAnsi="Times New Roman"/>
                <w:color w:val="000000"/>
                <w:sz w:val="20"/>
                <w:szCs w:val="20"/>
                <w:lang w:val="ru-RU"/>
              </w:rPr>
              <w:t xml:space="preserve">Any.do, </w:t>
            </w:r>
            <w:r>
              <w:rPr>
                <w:rFonts w:ascii="Times New Roman" w:hAnsi="Times New Roman"/>
                <w:color w:val="000000"/>
                <w:sz w:val="20"/>
                <w:szCs w:val="20"/>
              </w:rPr>
              <w:t>Todoist, «Мои дела: Планировщик задач», «ЛидерТаск», Wunderlist</w:t>
            </w:r>
          </w:p>
          <w:p>
            <w:pPr>
              <w:pStyle w:val="Normal"/>
              <w:widowControl w:val="false"/>
              <w:spacing w:before="0" w:after="0"/>
              <w:ind w:firstLine="360"/>
              <w:jc w:val="both"/>
              <w:rPr>
                <w:rFonts w:ascii="Times New Roman" w:hAnsi="Times New Roman"/>
                <w:sz w:val="20"/>
                <w:szCs w:val="20"/>
                <w:lang w:val="ru-RU"/>
              </w:rPr>
            </w:pPr>
            <w:r>
              <w:rPr>
                <w:rFonts w:ascii="Times New Roman" w:hAnsi="Times New Roman"/>
                <w:sz w:val="20"/>
                <w:szCs w:val="20"/>
                <w:lang w:val="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spacing w:before="0" w:after="160"/>
              <w:rPr>
                <w:rFonts w:ascii="Times New Roman" w:hAnsi="Times New Roman" w:cs="Times New Roman"/>
                <w:bCs/>
                <w:sz w:val="20"/>
              </w:rPr>
            </w:pPr>
            <w:r>
              <w:rPr>
                <w:rFonts w:cs="Times New Roman" w:ascii="Times New Roman" w:hAnsi="Times New Roman"/>
                <w:bCs/>
                <w:sz w:val="20"/>
              </w:rPr>
              <w:t>15</w:t>
            </w:r>
          </w:p>
        </w:tc>
        <w:tc>
          <w:tcPr>
            <w:tcW w:w="468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414" w:leader="none"/>
              </w:tabs>
              <w:rPr>
                <w:rFonts w:ascii="Times New Roman" w:hAnsi="Times New Roman" w:cs="Times New Roman"/>
                <w:b/>
                <w:bCs/>
                <w:sz w:val="20"/>
              </w:rPr>
            </w:pPr>
            <w:r>
              <w:rPr>
                <w:rFonts w:cs="Times New Roman" w:ascii="Times New Roman" w:hAnsi="Times New Roman"/>
                <w:b/>
                <w:bCs/>
                <w:sz w:val="20"/>
              </w:rPr>
              <w:t>Ценностное предложение*</w:t>
            </w:r>
          </w:p>
          <w:p>
            <w:pPr>
              <w:pStyle w:val="Normal"/>
              <w:tabs>
                <w:tab w:val="clear" w:pos="708"/>
                <w:tab w:val="left" w:pos="414" w:leader="none"/>
              </w:tabs>
              <w:spacing w:before="0" w:after="160"/>
              <w:rPr>
                <w:rFonts w:ascii="Times New Roman" w:hAnsi="Times New Roman" w:cs="Times New Roman"/>
                <w:bCs/>
                <w:i/>
                <w:i/>
                <w:sz w:val="20"/>
              </w:rPr>
            </w:pPr>
            <w:r>
              <w:rPr>
                <w:rFonts w:cs="Times New Roman" w:ascii="Times New Roman" w:hAnsi="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r>
          </w:p>
        </w:tc>
      </w:tr>
      <w:tr>
        <w:trPr>
          <w:trHeight w:val="1011"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16</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Borders>
              <w:top w:val="single" w:sz="4" w:space="0" w:color="000000"/>
              <w:left w:val="single" w:sz="4" w:space="0" w:color="000000"/>
              <w:bottom w:val="single" w:sz="4" w:space="0" w:color="000000"/>
              <w:right w:val="single" w:sz="4" w:space="0" w:color="000000"/>
            </w:tcBorders>
          </w:tcPr>
          <w:p>
            <w:pPr>
              <w:pStyle w:val="TableText"/>
              <w:widowControl w:val="false"/>
              <w:spacing w:before="0" w:after="0"/>
              <w:ind w:firstLine="360"/>
              <w:jc w:val="both"/>
              <w:rPr>
                <w:sz w:val="20"/>
                <w:szCs w:val="20"/>
                <w:lang w:val="ru-RU"/>
              </w:rPr>
            </w:pPr>
            <w:r>
              <w:rPr>
                <w:sz w:val="20"/>
                <w:szCs w:val="20"/>
                <w:lang w:val="ru-RU"/>
              </w:rPr>
            </w:r>
          </w:p>
        </w:tc>
      </w:tr>
      <w:tr>
        <w:trPr>
          <w:trHeight w:val="553" w:hRule="atLeast"/>
        </w:trPr>
        <w:tc>
          <w:tcPr>
            <w:tcW w:w="564" w:type="dxa"/>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eastAsia="Times New Roman" w:cs="Times New Roman"/>
                <w:b/>
                <w:bCs/>
                <w:iCs/>
                <w:sz w:val="28"/>
                <w:lang w:eastAsia="en-US"/>
              </w:rPr>
            </w:pPr>
            <w:r>
              <w:rPr>
                <w:rFonts w:eastAsia="Times New Roman" w:cs="Times New Roman" w:ascii="Times New Roman" w:hAnsi="Times New Roman"/>
                <w:b/>
                <w:bCs/>
                <w:iCs/>
                <w:sz w:val="28"/>
                <w:lang w:eastAsia="en-US"/>
              </w:rPr>
            </w:r>
          </w:p>
        </w:tc>
        <w:tc>
          <w:tcPr>
            <w:tcW w:w="1006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b/>
                <w:bCs/>
                <w:sz w:val="20"/>
              </w:rPr>
            </w:pPr>
            <w:r>
              <w:rPr>
                <w:rFonts w:eastAsia="Times New Roman" w:cs="Times New Roman" w:ascii="Times New Roman" w:hAnsi="Times New Roman"/>
                <w:b/>
                <w:bCs/>
                <w:iCs/>
                <w:sz w:val="28"/>
                <w:lang w:eastAsia="en-US"/>
              </w:rPr>
              <w:t>Характеристика будущего продукта</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t>17</w:t>
            </w:r>
          </w:p>
        </w:tc>
        <w:tc>
          <w:tcPr>
            <w:tcW w:w="46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bCs/>
                <w:sz w:val="20"/>
              </w:rPr>
            </w:pPr>
            <w:r>
              <w:rPr>
                <w:rFonts w:cs="Times New Roman" w:ascii="Times New Roman" w:hAnsi="Times New Roman"/>
                <w:b/>
                <w:bCs/>
                <w:sz w:val="20"/>
              </w:rPr>
              <w:t>Основные технические параметры, включая обоснование соответствия идеи/задела тематическому направлению (лоту)*</w:t>
            </w:r>
          </w:p>
          <w:p>
            <w:pPr>
              <w:pStyle w:val="Normal"/>
              <w:widowControl w:val="false"/>
              <w:spacing w:before="0" w:after="0"/>
              <w:rPr>
                <w:rFonts w:ascii="Times New Roman" w:hAnsi="Times New Roman" w:cs="Times New Roman"/>
                <w:bCs/>
                <w:sz w:val="20"/>
              </w:rPr>
            </w:pPr>
            <w:r>
              <w:rPr>
                <w:rFonts w:cs="Times New Roman" w:ascii="Times New Roman" w:hAnsi="Times New Roman"/>
                <w:bCs/>
                <w:sz w:val="20"/>
              </w:rPr>
            </w:r>
          </w:p>
          <w:p>
            <w:pPr>
              <w:pStyle w:val="Normal"/>
              <w:widowControl w:val="false"/>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18</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Организационные, производственные и финансовые параметры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19</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Основные конкурентные преимущества*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20</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Научно-техническое решение и/или результаты, необходимые для создания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21</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 xml:space="preserve">«Задел». Уровень готовности продукта </w:t>
            </w:r>
            <w:r>
              <w:rPr>
                <w:rFonts w:cs="Times New Roman" w:ascii="Times New Roman" w:hAnsi="Times New Roman"/>
                <w:b/>
                <w:bCs/>
                <w:sz w:val="20"/>
                <w:lang w:val="en-US"/>
              </w:rPr>
              <w:t>TRL</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22</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23</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продвижения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24</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Каналы сбыта будущего продукта*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c>
          <w:tcPr>
            <w:tcW w:w="10068"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Характеристика проблемы, на решение которой направлен стартап-проект</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25</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Описание проблемы*</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sz w:val="20"/>
              </w:rPr>
            </w:pPr>
            <w:r>
              <w:rPr>
                <w:rFonts w:cs="Times New Roman" w:ascii="Times New Roman" w:hAnsi="Times New Roman"/>
                <w:bCs/>
                <w:i/>
                <w:sz w:val="20"/>
              </w:rPr>
              <w:t>Необходимо детально описать проблему, указанную в пункте 9</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26</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Какая часть проблемы решается (может быть решена)*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детально раскрыть вопрос, поставленный в пункте 10, описав, какая часть проблемы или вся проблема решается с помощью стартап-проекта</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27</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«Держатель» проблемы, его мотивации и возможности решения проблемы с использованием продукции*</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детально описать взаимосвязь между выявленной проблемой и потенциальным потребителем (см. пункты 9, 10 и 24)</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28</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Каким способом будет решена проблема*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29</w:t>
            </w:r>
          </w:p>
        </w:tc>
        <w:tc>
          <w:tcPr>
            <w:tcW w:w="4687"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
                <w:bCs/>
                <w:sz w:val="20"/>
              </w:rPr>
            </w:pPr>
            <w:r>
              <w:rPr>
                <w:rFonts w:cs="Times New Roman" w:ascii="Times New Roman" w:hAnsi="Times New Roman"/>
                <w:b/>
                <w:bCs/>
                <w:sz w:val="20"/>
              </w:rPr>
              <w:t>Оценка потенциала «рынка» и рентабельности бизнеса*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Borders>
              <w:top w:val="single" w:sz="4" w:space="0" w:color="000000"/>
              <w:left w:val="single" w:sz="4" w:space="0" w:color="000000"/>
              <w:bottom w:val="single" w:sz="4" w:space="0" w:color="000000"/>
              <w:right w:val="single" w:sz="4" w:space="0" w:color="000000"/>
            </w:tcBorders>
          </w:tcPr>
          <w:p>
            <w:pPr>
              <w:pStyle w:val="Normal"/>
              <w:spacing w:before="0" w:after="160"/>
              <w:ind w:firstLine="360"/>
              <w:jc w:val="both"/>
              <w:rPr>
                <w:rFonts w:ascii="Times New Roman" w:hAnsi="Times New Roman" w:cs="Times New Roman"/>
                <w:sz w:val="20"/>
                <w:szCs w:val="20"/>
              </w:rPr>
            </w:pPr>
            <w:r>
              <w:rPr>
                <w:rFonts w:cs="Times New Roman" w:ascii="Times New Roman" w:hAnsi="Times New Roman"/>
                <w:sz w:val="20"/>
                <w:szCs w:val="20"/>
              </w:rPr>
            </w:r>
          </w:p>
        </w:tc>
      </w:tr>
    </w:tbl>
    <w:p>
      <w:pPr>
        <w:pStyle w:val="Style23"/>
        <w:rPr>
          <w:rFonts w:ascii="Times New Roman" w:hAnsi="Times New Roman"/>
        </w:rPr>
      </w:pPr>
      <w:r>
        <w:rPr>
          <w:rFonts w:ascii="Times New Roman" w:hAnsi="Times New Roman"/>
        </w:rPr>
        <w:t>план дальнейшего развития стартап-проекта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7"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79"/>
        <w:gridCol w:w="4845"/>
        <w:gridCol w:w="1963"/>
        <w:gridCol w:w="2099"/>
      </w:tblGrid>
      <w:tr>
        <w:trPr>
          <w:trHeight w:val="982" w:hRule="atLeast"/>
        </w:trPr>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r>
    </w:p>
    <w:p>
      <w:pPr>
        <w:pStyle w:val="Normal"/>
        <w:jc w:val="center"/>
        <w:rPr>
          <w:rFonts w:ascii="Times New Roman" w:hAnsi="Times New Roman" w:cs="Times New Roman"/>
          <w:b/>
          <w:sz w:val="32"/>
          <w:lang w:eastAsia="en-US"/>
        </w:rPr>
      </w:pPr>
      <w:r>
        <w:rPr>
          <w:rFonts w:cs="Times New Roman" w:ascii="Times New Roman" w:hAnsi="Times New Roman"/>
          <w:b/>
          <w:sz w:val="32"/>
          <w:lang w:eastAsia="en-US"/>
        </w:rPr>
        <w:t xml:space="preserve">ДОПОЛНИТЕЛЬНО ДЛЯ ПОДАЧИ ЗАЯВКИ </w:t>
      </w:r>
    </w:p>
    <w:p>
      <w:pPr>
        <w:pStyle w:val="Normal"/>
        <w:jc w:val="center"/>
        <w:rPr>
          <w:rFonts w:ascii="Times New Roman" w:hAnsi="Times New Roman" w:cs="Times New Roman"/>
          <w:sz w:val="32"/>
          <w:lang w:eastAsia="en-US"/>
        </w:rPr>
      </w:pPr>
      <w:r>
        <w:rPr>
          <w:rFonts w:cs="Times New Roman" w:ascii="Times New Roman" w:hAnsi="Times New Roman"/>
          <w:b/>
          <w:sz w:val="32"/>
          <w:lang w:eastAsia="en-US"/>
        </w:rPr>
        <w:t>НА КОНКУРС СТУДЕНЧЕСКИЙ СТАРТАП ОТ ФСИ</w:t>
      </w:r>
      <w:r>
        <w:rPr>
          <w:rFonts w:cs="Times New Roman" w:ascii="Times New Roman" w:hAnsi="Times New Roman"/>
          <w:sz w:val="32"/>
          <w:lang w:eastAsia="en-US"/>
        </w:rPr>
        <w:t>:</w:t>
      </w:r>
    </w:p>
    <w:p>
      <w:pPr>
        <w:pStyle w:val="Normal"/>
        <w:ind w:hanging="142"/>
        <w:rPr/>
      </w:pPr>
      <w:r>
        <w:rPr>
          <w:rFonts w:cs="Times New Roman" w:ascii="Times New Roman" w:hAnsi="Times New Roman"/>
          <w:lang w:eastAsia="en-US"/>
        </w:rPr>
        <w:t xml:space="preserve">(подробнее о подаче заявки на конкурс ФСИ - </w:t>
      </w:r>
      <w:hyperlink r:id="rId2" w:anchor="documentu" w:tgtFrame="https://fasie.ru/programs/programma-studstartup/#documentu">
        <w:r>
          <w:rPr>
            <w:rStyle w:val="Hyperlink"/>
            <w:rFonts w:cs="Times New Roman" w:ascii="Times New Roman" w:hAnsi="Times New Roman"/>
            <w:lang w:eastAsia="en-US"/>
          </w:rPr>
          <w:t>https://fasie.ru/programs/programma-studstartup/#documentu</w:t>
        </w:r>
      </w:hyperlink>
      <w:r>
        <w:rPr>
          <w:rFonts w:cs="Times New Roman" w:ascii="Times New Roman" w:hAnsi="Times New Roman"/>
          <w:lang w:eastAsia="en-US"/>
        </w:rPr>
        <w:t xml:space="preserve"> )</w:t>
      </w:r>
    </w:p>
    <w:tbl>
      <w:tblPr>
        <w:tblW w:w="10024" w:type="dxa"/>
        <w:jc w:val="left"/>
        <w:tblInd w:w="-106" w:type="dxa"/>
        <w:tblLayout w:type="fixed"/>
        <w:tblCellMar>
          <w:top w:w="0" w:type="dxa"/>
          <w:left w:w="108" w:type="dxa"/>
          <w:bottom w:w="0" w:type="dxa"/>
          <w:right w:w="108" w:type="dxa"/>
        </w:tblCellMar>
        <w:tblLook w:noVBand="0" w:val="00a0" w:noHBand="0" w:lastColumn="0" w:firstColumn="1" w:lastRow="0" w:firstRow="1"/>
      </w:tblPr>
      <w:tblGrid>
        <w:gridCol w:w="4212"/>
        <w:gridCol w:w="5811"/>
      </w:tblGrid>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rPr>
              <w:t>Фокусная тематика из перечня ФСИ (</w:t>
            </w:r>
            <w:hyperlink r:id="rId3" w:tgtFrame="https://fasie.ru/programs/programma-start/fokusnye-tematiki.php">
              <w:r>
                <w:rPr>
                  <w:rStyle w:val="Hyperlink"/>
                  <w:rFonts w:cs="Times New Roman" w:ascii="Times New Roman" w:hAnsi="Times New Roman"/>
                  <w:bCs/>
                </w:rPr>
                <w:t>https://fasie.ru/programs/programma-start/fokusnye-tematiki.php</w:t>
              </w:r>
            </w:hyperlink>
            <w:r>
              <w:rPr>
                <w:rFonts w:cs="Times New Roman" w:ascii="Times New Roman" w:hAnsi="Times New Roman"/>
                <w:bCs/>
              </w:rPr>
              <w:t xml:space="preserve"> )</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211"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false"/>
                <w:bCs w:val="false"/>
                <w:i/>
                <w:color w:val="auto"/>
                <w:sz w:val="24"/>
                <w:u w:val="none"/>
              </w:rPr>
              <w:t>Плановые оптимальные параметры (на момент выхода предприятия на самоокупаемость):</w:t>
            </w:r>
          </w:p>
        </w:tc>
      </w:tr>
      <w:tr>
        <w:trPr>
          <w:trHeight w:val="21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i/>
                <w:i/>
                <w:sz w:val="20"/>
              </w:rPr>
            </w:pPr>
            <w:r>
              <w:rPr>
                <w:rFonts w:cs="Times New Roman" w:ascii="Times New Roman" w:hAnsi="Times New Roman"/>
                <w:bCs/>
                <w:sz w:val="20"/>
              </w:rPr>
              <w:t xml:space="preserve">Коллектив </w:t>
            </w:r>
            <w:r>
              <w:rPr>
                <w:rFonts w:cs="Times New Roman" w:ascii="Times New Roman" w:hAnsi="Times New Roman"/>
                <w:bCs/>
                <w:i/>
                <w:sz w:val="20"/>
              </w:rPr>
              <w:t>(характеристика будущего предприятия)</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предприятия в будущем, при переходе на самоокупаемость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p>
            <w:pPr>
              <w:pStyle w:val="Normal"/>
              <w:keepLines/>
              <w:spacing w:before="0" w:after="0"/>
              <w:rPr>
                <w:rFonts w:ascii="Times New Roman" w:hAnsi="Times New Roman" w:cs="Times New Roman"/>
                <w:bCs/>
                <w:i/>
                <w:i/>
                <w:sz w:val="20"/>
                <w:szCs w:val="20"/>
              </w:rPr>
            </w:pPr>
            <w:r>
              <w:rPr>
                <w:rFonts w:cs="Times New Roman" w:ascii="Times New Roman" w:hAnsi="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информация о Вашем представлении о партнерах/ поставщиках/продавцах на</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момент выхода предприятия на самоокупаемость, т.е. о том, как может быть.</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Объем реализации продукции (в натуральных единицах)</w:t>
            </w:r>
          </w:p>
          <w:p>
            <w:pPr>
              <w:pStyle w:val="Normal"/>
              <w:keepLines/>
              <w:spacing w:before="0" w:after="0"/>
              <w:rPr>
                <w:rFonts w:ascii="Times New Roman" w:hAnsi="Times New Roman" w:cs="Times New Roman"/>
                <w:bCs/>
                <w:i/>
                <w:i/>
                <w:sz w:val="20"/>
              </w:rPr>
            </w:pPr>
            <w:r>
              <w:rPr>
                <w:i/>
              </w:rPr>
              <w:t xml:space="preserve"> </w:t>
            </w:r>
            <w:r>
              <w:rPr>
                <w:rFonts w:cs="Times New Roman" w:ascii="Times New Roman" w:hAnsi="Times New Roman"/>
                <w:bCs/>
                <w:i/>
                <w:sz w:val="20"/>
              </w:rPr>
              <w:t>Указывается предполагаемый Вами объем реализации продукции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может быть</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осуществлено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Доходы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Расходы (в рублях)</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предполагаемый Вами объем всех расходов предприятия на момент выхода</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предприятия на самоокупаемость, т.е. Ваше представление о том, как это будет</w:t>
            </w:r>
          </w:p>
          <w:p>
            <w:pPr>
              <w:pStyle w:val="Normal"/>
              <w:keepLines/>
              <w:spacing w:before="0" w:after="0"/>
              <w:rPr>
                <w:rFonts w:ascii="Times New Roman" w:hAnsi="Times New Roman" w:cs="Times New Roman"/>
                <w:bCs/>
                <w:sz w:val="20"/>
              </w:rPr>
            </w:pPr>
            <w:r>
              <w:rPr>
                <w:rFonts w:cs="Times New Roman" w:ascii="Times New Roman" w:hAnsi="Times New Roman"/>
                <w:bCs/>
                <w:i/>
                <w:sz w:val="20"/>
              </w:rPr>
              <w:t>достигнуто</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Планируемый период выхода предприятия на самоокупаемость</w:t>
            </w:r>
          </w:p>
          <w:p>
            <w:pPr>
              <w:pStyle w:val="Normal"/>
              <w:keepLines/>
              <w:spacing w:before="0" w:after="0"/>
              <w:rPr>
                <w:rFonts w:ascii="Times New Roman" w:hAnsi="Times New Roman" w:cs="Times New Roman"/>
                <w:bCs/>
                <w:i/>
                <w:i/>
                <w:sz w:val="20"/>
              </w:rPr>
            </w:pPr>
            <w:r>
              <w:rPr>
                <w:rFonts w:cs="Times New Roman" w:ascii="Times New Roman" w:hAnsi="Times New Roman"/>
                <w:bCs/>
                <w:i/>
                <w:sz w:val="20"/>
              </w:rPr>
              <w:t>Указывается количество лет после завершения гранта</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2127" w:leader="none"/>
              </w:tabs>
              <w:spacing w:before="40" w:after="0"/>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СУЩЕСТВУЮЩИЙ ЗАДЕЛ,</w:t>
            </w:r>
          </w:p>
          <w:p>
            <w:pPr>
              <w:pStyle w:val="Heading3"/>
              <w:tabs>
                <w:tab w:val="clear" w:pos="708"/>
                <w:tab w:val="left" w:pos="2127" w:leader="none"/>
              </w:tabs>
              <w:jc w:val="center"/>
              <w:rPr>
                <w:rFonts w:ascii="Times New Roman" w:hAnsi="Times New Roman" w:eastAsia="Times New Roman" w:cs="Times New Roman"/>
                <w:b/>
                <w:bCs/>
                <w:iCs/>
                <w:color w:val="auto"/>
                <w:sz w:val="28"/>
                <w:szCs w:val="22"/>
              </w:rPr>
            </w:pPr>
            <w:r>
              <w:rPr>
                <w:rFonts w:eastAsia="Times New Roman" w:cs="Times New Roman" w:ascii="Times New Roman" w:hAnsi="Times New Roman"/>
                <w:b/>
                <w:bCs/>
                <w:iCs/>
                <w:color w:val="auto"/>
                <w:sz w:val="28"/>
                <w:szCs w:val="22"/>
              </w:rPr>
              <w:t>КОТОРЫЙ МОЖЕТ БЫТЬ ОСНОВОЙ БУДУЩЕГО ПРЕДПРИЯТИЯ:</w:t>
            </w:r>
          </w:p>
        </w:tc>
      </w:tr>
      <w:tr>
        <w:trPr>
          <w:trHeight w:val="361"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Коллектив</w:t>
            </w:r>
          </w:p>
          <w:p>
            <w:pPr>
              <w:pStyle w:val="Normal"/>
              <w:keepLines/>
              <w:spacing w:before="0" w:after="0"/>
              <w:rPr>
                <w:rFonts w:ascii="Times New Roman" w:hAnsi="Times New Roman" w:cs="Times New Roman"/>
                <w:bCs/>
                <w:sz w:val="20"/>
              </w:rPr>
            </w:pPr>
            <w:r>
              <w:rPr>
                <w:rFonts w:cs="Times New Roman" w:ascii="Times New Roman" w:hAnsi="Times New Roman"/>
                <w:bCs/>
                <w:sz w:val="20"/>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Техническое оснащение:</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263"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sz w:val="20"/>
              </w:rPr>
            </w:pPr>
            <w:r>
              <w:rPr>
                <w:rFonts w:cs="Times New Roman" w:ascii="Times New Roman" w:hAnsi="Times New Roman"/>
                <w:bCs/>
                <w:sz w:val="20"/>
              </w:rPr>
              <w:t>Партнеры (поставщики, продавцы)</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t>ПЛАН РЕАЛИЗАЦИИ ПРОЕКТА</w:t>
            </w:r>
          </w:p>
          <w:p>
            <w:pPr>
              <w:pStyle w:val="Normal"/>
              <w:keepLines/>
              <w:spacing w:before="0" w:after="160"/>
              <w:jc w:val="center"/>
              <w:rPr>
                <w:rFonts w:ascii="Times New Roman" w:hAnsi="Times New Roman"/>
                <w:i/>
                <w:i/>
                <w:sz w:val="24"/>
                <w:szCs w:val="24"/>
              </w:rPr>
            </w:pPr>
            <w:r>
              <w:rPr>
                <w:rFonts w:ascii="Times New Roman" w:hAnsi="Times New Roman"/>
                <w:i/>
                <w:sz w:val="24"/>
                <w:szCs w:val="24"/>
              </w:rPr>
              <w:t>(на период грантовой поддержки и максимально прогнозируемый срок,</w:t>
              <w:br/>
              <w:t>но не менее 2-х лет после завершения договора гранта)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Формирование коллектива: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Функционирование юридического лица: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Организация производства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Реализация продукции: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br/>
            </w:r>
            <w:r>
              <w:rPr>
                <w:rFonts w:ascii="Times New Roman" w:hAnsi="Times New Roman"/>
                <w:iCs/>
                <w:color w:val="auto"/>
                <w:sz w:val="24"/>
                <w:u w:val="none"/>
              </w:rPr>
              <w:t>ПЛАНИРОВАНИЕ ДОХОДОВ И РАСХОДОВ НА РЕАЛИЗАЦИЮ ПРОЕКТА</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Доходы:</w:t>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Расходы: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2287"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Источники привлечения ресурсов для развития стартап-проекта после завершения договора гранта и обоснование их выбора (грантовая поддержка Фонда содействия инновациям или других институтов развития, привлечение кредитных средств, венчурных инвестиций и др.):</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rPr>
            </w:pPr>
            <w:r>
              <w:rPr>
                <w:rFonts w:ascii="Times New Roman" w:hAnsi="Times New Roman"/>
              </w:rPr>
              <w:t>Перечень планируемых работ с детализацией</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1 (длительность – 2 месяца)</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0" w:type="dxa"/>
              <w:tblLayout w:type="fixed"/>
              <w:tblCellMar>
                <w:top w:w="15" w:type="dxa"/>
                <w:left w:w="15" w:type="dxa"/>
                <w:bottom w:w="15" w:type="dxa"/>
                <w:right w:w="15" w:type="dxa"/>
              </w:tblCellMar>
              <w:tblLook w:noVBand="1" w:val="04a0" w:noHBand="0" w:lastColumn="0" w:firstColumn="1" w:lastRow="0" w:firstRow="1"/>
            </w:tblPr>
            <w:tblGrid>
              <w:gridCol w:w="2689"/>
              <w:gridCol w:w="2443"/>
              <w:gridCol w:w="2025"/>
              <w:gridCol w:w="2618"/>
            </w:tblGrid>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lang w:val="en-US"/>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6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4"/>
              <w:spacing w:before="120" w:after="120"/>
              <w:rPr>
                <w:rFonts w:ascii="Times New Roman" w:hAnsi="Times New Roman"/>
                <w:iCs/>
                <w:color w:val="auto"/>
                <w:u w:val="none"/>
              </w:rPr>
            </w:pPr>
            <w:r>
              <w:rPr>
                <w:rFonts w:ascii="Times New Roman" w:hAnsi="Times New Roman"/>
                <w:iCs/>
                <w:color w:val="auto"/>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eastAsia="Calibri" w:eastAsiaTheme="minorHAnsi"/>
                <w:b w:val="false"/>
                <w:color w:val="auto"/>
                <w:sz w:val="22"/>
                <w:u w:val="none"/>
                <w:lang w:eastAsia="ru-RU"/>
              </w:rPr>
            </w:pPr>
            <w:r>
              <w:rPr>
                <w:rFonts w:eastAsia="Calibri" w:ascii="Times New Roman" w:hAnsi="Times New Roman" w:eastAsiaTheme="minorHAnsi"/>
                <w:b w:val="false"/>
                <w:color w:val="auto"/>
                <w:sz w:val="22"/>
                <w:u w:val="none"/>
                <w:lang w:eastAsia="ru-RU"/>
              </w:rPr>
              <w:t>Этап 2 (длительность – 10 месяцев)</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tbl>
            <w:tblPr>
              <w:tblW w:w="9776" w:type="dxa"/>
              <w:jc w:val="left"/>
              <w:tblInd w:w="0" w:type="dxa"/>
              <w:tblLayout w:type="fixed"/>
              <w:tblCellMar>
                <w:top w:w="15" w:type="dxa"/>
                <w:left w:w="15" w:type="dxa"/>
                <w:bottom w:w="15" w:type="dxa"/>
                <w:right w:w="15" w:type="dxa"/>
              </w:tblCellMar>
              <w:tblLook w:noVBand="1" w:val="04a0" w:noHBand="0" w:lastColumn="0" w:firstColumn="1" w:lastRow="0" w:firstRow="1"/>
            </w:tblPr>
            <w:tblGrid>
              <w:gridCol w:w="2689"/>
              <w:gridCol w:w="2409"/>
              <w:gridCol w:w="2127"/>
              <w:gridCol w:w="2550"/>
            </w:tblGrid>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Наименование работы</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Описание работы</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lang w:val="en-US"/>
                    </w:rPr>
                    <w:t xml:space="preserve">  </w:t>
                  </w:r>
                  <w:r>
                    <w:rPr>
                      <w:rFonts w:cs="Times New Roman" w:ascii="Times New Roman" w:hAnsi="Times New Roman"/>
                      <w:b/>
                      <w:bCs/>
                      <w:color w:val="000000"/>
                      <w:sz w:val="24"/>
                      <w:szCs w:val="24"/>
                    </w:rPr>
                    <w:t>Стоимость</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Cs/>
                      <w:color w:val="000000"/>
                      <w:sz w:val="24"/>
                      <w:szCs w:val="24"/>
                    </w:rPr>
                  </w:pPr>
                  <w:r>
                    <w:rPr>
                      <w:rFonts w:cs="Times New Roman" w:ascii="Times New Roman" w:hAnsi="Times New Roman"/>
                      <w:b/>
                      <w:bCs/>
                      <w:color w:val="000000"/>
                      <w:sz w:val="24"/>
                      <w:szCs w:val="24"/>
                    </w:rPr>
                    <w:t>Результат</w:t>
                  </w:r>
                </w:p>
              </w:tc>
            </w:tr>
            <w:tr>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Style24"/>
              <w:spacing w:before="120" w:after="120"/>
              <w:rPr>
                <w:rFonts w:ascii="Times New Roman" w:hAnsi="Times New Roman"/>
              </w:rPr>
            </w:pPr>
            <w:r>
              <w:rPr>
                <w:rFonts w:ascii="Times New Roman" w:hAnsi="Times New Roman"/>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3"/>
              <w:spacing w:before="240" w:after="0"/>
              <w:rPr>
                <w:rFonts w:ascii="Times New Roman" w:hAnsi="Times New Roman"/>
                <w:sz w:val="22"/>
              </w:rPr>
            </w:pPr>
            <w:r>
              <w:rPr>
                <w:rFonts w:ascii="Times New Roman" w:hAnsi="Times New Roman"/>
              </w:rPr>
              <w:t xml:space="preserve">Поддержка других институтов </w:t>
              <w:br/>
              <w:t>инновационного развития</w:t>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b w:val="false"/>
                <w:color w:val="auto"/>
                <w:sz w:val="22"/>
                <w:u w:val="none"/>
              </w:rPr>
            </w:pPr>
            <w:r>
              <w:rPr>
                <w:rFonts w:ascii="Times New Roman" w:hAnsi="Times New Roman"/>
                <w:b w:val="false"/>
                <w:color w:val="auto"/>
                <w:sz w:val="22"/>
                <w:u w:val="none"/>
              </w:rPr>
              <w:t>Опыт взаимодействия с другими институтами развития</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color w:val="auto"/>
                <w:sz w:val="22"/>
              </w:rPr>
            </w:pPr>
            <w:r>
              <w:rPr>
                <w:rFonts w:ascii="Times New Roman" w:hAnsi="Times New Roman"/>
                <w:color w:val="auto"/>
                <w:sz w:val="22"/>
              </w:rPr>
              <w:t>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«Акселерационно-образовательных интенсивах по формированию и преакселерации команд»:</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Участвовал ли кто-либо из членов проектной команды в программах «Диагностика и формирование компетентностного профиля человека / команды»:</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0"/>
              <w:rPr>
                <w:rFonts w:ascii="Times New Roman" w:hAnsi="Times New Roman" w:cs="Times New Roman"/>
                <w:bCs/>
              </w:rPr>
            </w:pPr>
            <w:r>
              <w:rPr>
                <w:rFonts w:cs="Times New Roman" w:ascii="Times New Roman" w:hAnsi="Times New Roman"/>
                <w:bCs/>
              </w:rPr>
              <w:t>Перечень членов проектной команды, участвовавших в программах Leader ID и АНО «Платформа НТИ»:</w:t>
            </w:r>
          </w:p>
          <w:p>
            <w:pPr>
              <w:pStyle w:val="Normal"/>
              <w:keepLines/>
              <w:spacing w:before="0" w:after="0"/>
              <w:rPr>
                <w:rFonts w:ascii="Times New Roman" w:hAnsi="Times New Roman" w:cs="Times New Roman"/>
                <w:bCs/>
              </w:rPr>
            </w:pPr>
            <w:r>
              <w:rPr>
                <w:rFonts w:cs="Times New Roman" w:ascii="Times New Roman" w:hAnsi="Times New Roman"/>
                <w:bCs/>
              </w:rPr>
            </w:r>
          </w:p>
        </w:tc>
        <w:tc>
          <w:tcPr>
            <w:tcW w:w="5811" w:type="dxa"/>
            <w:tcBorders>
              <w:top w:val="single" w:sz="4" w:space="0" w:color="000000"/>
              <w:left w:val="single" w:sz="4" w:space="0" w:color="000000"/>
              <w:bottom w:val="single" w:sz="4" w:space="0" w:color="000000"/>
              <w:right w:val="single" w:sz="4" w:space="0" w:color="000000"/>
            </w:tcBorders>
          </w:tcPr>
          <w:p>
            <w:pPr>
              <w:pStyle w:val="Style24"/>
              <w:spacing w:before="120" w:after="120"/>
              <w:jc w:val="center"/>
              <w:rPr>
                <w:rFonts w:ascii="Times New Roman" w:hAnsi="Times New Roman"/>
                <w:iCs/>
                <w:color w:val="auto"/>
                <w:sz w:val="22"/>
                <w:u w:val="none"/>
              </w:rPr>
            </w:pPr>
            <w:r>
              <w:rPr>
                <w:rFonts w:ascii="Times New Roman" w:hAnsi="Times New Roman"/>
                <w:iCs/>
                <w:color w:val="auto"/>
                <w:sz w:val="22"/>
                <w:u w:val="none"/>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center"/>
              <w:rPr>
                <w:rFonts w:ascii="Times New Roman" w:hAnsi="Times New Roman" w:cs="Times New Roman"/>
                <w:lang w:eastAsia="en-US"/>
              </w:rPr>
            </w:pPr>
            <w:r>
              <w:rPr>
                <w:rFonts w:eastAsia="Times New Roman" w:cs="Times New Roman" w:ascii="Times New Roman" w:hAnsi="Times New Roman"/>
                <w:b/>
                <w:bCs/>
                <w:caps/>
                <w:sz w:val="32"/>
                <w:lang w:eastAsia="en-US"/>
              </w:rPr>
              <w:t>ДОПОЛНИТЕЛЬНО</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
                <w:bCs/>
              </w:rPr>
            </w:pPr>
            <w:r>
              <w:rPr>
                <w:rFonts w:cs="Times New Roman" w:ascii="Times New Roman" w:hAnsi="Times New Roman"/>
                <w:b/>
                <w:bCs/>
              </w:rPr>
              <w:t>Участие в программе «Стартап как диплом»</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
                <w:bCs/>
              </w:rPr>
            </w:pPr>
            <w:r>
              <w:rPr>
                <w:rFonts w:cs="Times New Roman" w:ascii="Times New Roman" w:hAnsi="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lang w:eastAsia="en-US"/>
              </w:rPr>
            </w:pPr>
            <w:r>
              <w:rPr>
                <w:rFonts w:cs="Times New Roman" w:ascii="Times New Roman" w:hAnsi="Times New Roman"/>
                <w:lang w:eastAsia="en-US"/>
              </w:rPr>
            </w:r>
          </w:p>
        </w:tc>
      </w:tr>
      <w:tr>
        <w:trPr>
          <w:trHeight w:val="618" w:hRule="atLeast"/>
        </w:trPr>
        <w:tc>
          <w:tcPr>
            <w:tcW w:w="10023" w:type="dxa"/>
            <w:gridSpan w:val="2"/>
            <w:tcBorders>
              <w:top w:val="single" w:sz="4" w:space="0" w:color="000000"/>
              <w:left w:val="single" w:sz="4" w:space="0" w:color="000000"/>
              <w:bottom w:val="single" w:sz="4" w:space="0" w:color="000000"/>
              <w:right w:val="single" w:sz="4" w:space="0" w:color="000000"/>
            </w:tcBorders>
          </w:tcPr>
          <w:p>
            <w:pPr>
              <w:pStyle w:val="Style24"/>
              <w:spacing w:before="120" w:after="120"/>
              <w:rPr>
                <w:rFonts w:ascii="Times New Roman" w:hAnsi="Times New Roman"/>
                <w:iCs/>
                <w:color w:val="auto"/>
                <w:sz w:val="22"/>
                <w:u w:val="none"/>
              </w:rPr>
            </w:pPr>
            <w:r>
              <w:rPr>
                <w:rFonts w:eastAsia="Calibri" w:ascii="Times New Roman" w:hAnsi="Times New Roman" w:eastAsiaTheme="minorHAnsi"/>
                <w:color w:val="auto"/>
                <w:sz w:val="22"/>
                <w:u w:val="none"/>
                <w:lang w:eastAsia="ru-RU"/>
              </w:rPr>
              <w:t>Для исполнителей по программе УМНИК</w:t>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Номер контракта и тема проекта по программе «УМНИК»</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r>
        <w:trPr>
          <w:trHeight w:val="618" w:hRule="atLeast"/>
        </w:trPr>
        <w:tc>
          <w:tcPr>
            <w:tcW w:w="4212" w:type="dxa"/>
            <w:tcBorders>
              <w:top w:val="single" w:sz="4" w:space="0" w:color="000000"/>
              <w:left w:val="single" w:sz="4" w:space="0" w:color="000000"/>
              <w:bottom w:val="single" w:sz="4" w:space="0" w:color="000000"/>
              <w:right w:val="single" w:sz="4" w:space="0" w:color="000000"/>
            </w:tcBorders>
          </w:tcPr>
          <w:p>
            <w:pPr>
              <w:pStyle w:val="Normal"/>
              <w:keepLines/>
              <w:spacing w:before="0" w:after="160"/>
              <w:rPr>
                <w:rFonts w:ascii="Times New Roman" w:hAnsi="Times New Roman" w:cs="Times New Roman"/>
                <w:bCs/>
              </w:rPr>
            </w:pPr>
            <w:r>
              <w:rPr>
                <w:rFonts w:cs="Times New Roman" w:ascii="Times New Roman" w:hAnsi="Times New Roman"/>
                <w:bCs/>
              </w:rPr>
              <w:t>Роль лидера по программе «УМНИК» в заявке по программе «Студенческий стартап»</w:t>
            </w:r>
          </w:p>
        </w:tc>
        <w:tc>
          <w:tcPr>
            <w:tcW w:w="5811"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bCs/>
              </w:rPr>
            </w:pPr>
            <w:r>
              <w:rPr>
                <w:rFonts w:cs="Times New Roman" w:ascii="Times New Roman" w:hAnsi="Times New Roman"/>
                <w:bCs/>
              </w:rPr>
            </w:r>
          </w:p>
        </w:tc>
      </w:tr>
    </w:tbl>
    <w:p>
      <w:pPr>
        <w:pStyle w:val="Style23"/>
        <w:rPr>
          <w:rFonts w:ascii="Times New Roman" w:hAnsi="Times New Roman"/>
        </w:rPr>
      </w:pPr>
      <w:r>
        <w:rPr>
          <w:rFonts w:ascii="Times New Roman" w:hAnsi="Times New Roman"/>
        </w:rPr>
        <w:t xml:space="preserve">Календарный план </w:t>
      </w:r>
    </w:p>
    <w:p>
      <w:pPr>
        <w:pStyle w:val="Normal"/>
        <w:keepNext w:val="true"/>
        <w:keepLines/>
        <w:spacing w:before="0" w:after="0"/>
        <w:rPr>
          <w:rFonts w:ascii="Times New Roman" w:hAnsi="Times New Roman" w:cs="Times New Roman"/>
          <w:b/>
          <w:i/>
          <w:i/>
        </w:rPr>
      </w:pPr>
      <w:r>
        <w:rPr>
          <w:rFonts w:cs="Times New Roman" w:ascii="Times New Roman" w:hAnsi="Times New Roman"/>
          <w:b/>
          <w:i/>
        </w:rPr>
        <w:t xml:space="preserve">   </w:t>
      </w:r>
      <w:r>
        <w:rPr>
          <w:rFonts w:cs="Times New Roman" w:ascii="Times New Roman" w:hAnsi="Times New Roman"/>
          <w:b/>
          <w:i/>
        </w:rPr>
        <w:t>Календарный план проекта:</w:t>
      </w:r>
    </w:p>
    <w:p>
      <w:pPr>
        <w:pStyle w:val="Normal"/>
        <w:keepNext w:val="true"/>
        <w:keepLines/>
        <w:spacing w:before="0" w:after="0"/>
        <w:rPr>
          <w:rFonts w:ascii="Times New Roman" w:hAnsi="Times New Roman" w:cs="Times New Roman"/>
          <w:b/>
          <w:i/>
          <w:i/>
        </w:rPr>
      </w:pPr>
      <w:r>
        <w:rPr>
          <w:rFonts w:cs="Times New Roman" w:ascii="Times New Roman" w:hAnsi="Times New Roman"/>
          <w:b/>
          <w:i/>
        </w:rPr>
      </w:r>
    </w:p>
    <w:tbl>
      <w:tblPr>
        <w:tblW w:w="9587" w:type="dxa"/>
        <w:jc w:val="center"/>
        <w:tblInd w:w="0" w:type="dxa"/>
        <w:tblLayout w:type="fixed"/>
        <w:tblCellMar>
          <w:top w:w="0" w:type="dxa"/>
          <w:left w:w="30" w:type="dxa"/>
          <w:bottom w:w="0" w:type="dxa"/>
          <w:right w:w="30" w:type="dxa"/>
        </w:tblCellMar>
        <w:tblLook w:noVBand="0" w:val="0000" w:noHBand="0" w:lastColumn="0" w:firstColumn="0" w:lastRow="0" w:firstRow="0"/>
      </w:tblPr>
      <w:tblGrid>
        <w:gridCol w:w="679"/>
        <w:gridCol w:w="4845"/>
        <w:gridCol w:w="1963"/>
        <w:gridCol w:w="2099"/>
      </w:tblGrid>
      <w:tr>
        <w:trPr>
          <w:trHeight w:val="982" w:hRule="atLeast"/>
        </w:trPr>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rPr>
              <w:t xml:space="preserve">№ </w:t>
            </w:r>
            <w:r>
              <w:rPr>
                <w:rFonts w:cs="Times New Roman" w:ascii="Times New Roman" w:hAnsi="Times New Roman"/>
                <w:color w:val="000000"/>
              </w:rPr>
              <w:t>этапа</w:t>
            </w:r>
          </w:p>
        </w:tc>
        <w:tc>
          <w:tcPr>
            <w:tcW w:w="48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b/>
                <w:color w:val="000000"/>
                <w:sz w:val="20"/>
                <w:szCs w:val="20"/>
              </w:rPr>
            </w:pPr>
            <w:r>
              <w:rPr>
                <w:rFonts w:cs="Times New Roman" w:ascii="Times New Roman" w:hAnsi="Times New Roman"/>
                <w:b/>
                <w:color w:val="000000"/>
                <w:sz w:val="20"/>
                <w:szCs w:val="20"/>
              </w:rPr>
              <w:t>Название этапа календарного плана</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Длительность этапа, мес</w:t>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b/>
                <w:color w:val="000000"/>
                <w:sz w:val="20"/>
                <w:szCs w:val="20"/>
              </w:rPr>
              <w:t>Стоимость, руб.</w:t>
            </w:r>
          </w:p>
        </w:tc>
      </w:tr>
      <w:tr>
        <w:trPr>
          <w:trHeight w:val="1134" w:hRule="atLeast"/>
        </w:trPr>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1</w:t>
            </w:r>
          </w:p>
        </w:tc>
        <w:tc>
          <w:tcPr>
            <w:tcW w:w="48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34" w:hRule="atLeast"/>
        </w:trPr>
        <w:tc>
          <w:tcPr>
            <w:tcW w:w="67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rPr>
              <w:t>2</w:t>
            </w:r>
          </w:p>
        </w:tc>
        <w:tc>
          <w:tcPr>
            <w:tcW w:w="48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9" w:hRule="atLeast"/>
        </w:trPr>
        <w:tc>
          <w:tcPr>
            <w:tcW w:w="679"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8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9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rPr>
          <w:rFonts w:ascii="Times New Roman" w:hAnsi="Times New Roman" w:cs="Times New Roman"/>
          <w:lang w:eastAsia="en-US"/>
        </w:rPr>
      </w:pPr>
      <w:r>
        <w:rPr>
          <w:rFonts w:cs="Times New Roman" w:ascii="Times New Roman" w:hAnsi="Times New Roman"/>
          <w:lang w:eastAsia="en-US"/>
        </w:rPr>
      </w:r>
    </w:p>
    <w:p>
      <w:pPr>
        <w:pStyle w:val="Normal"/>
        <w:rPr/>
      </w:pPr>
      <w:r>
        <w:rPr/>
      </w:r>
    </w:p>
    <w:p>
      <w:pPr>
        <w:pStyle w:val="ConsPlusNormal"/>
        <w:jc w:val="right"/>
        <w:rPr>
          <w:color w:themeColor="text1" w:val="000000"/>
        </w:rPr>
      </w:pPr>
      <w:r>
        <w:rPr>
          <w:color w:themeColor="text1" w:val="000000"/>
        </w:rPr>
      </w:r>
    </w:p>
    <w:sectPr>
      <w:footerReference w:type="default" r:id="rId4"/>
      <w:type w:val="nextPage"/>
      <w:pgSz w:w="11906" w:h="16838"/>
      <w:pgMar w:left="1134" w:right="851" w:gutter="0" w:header="0" w:top="426"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Calibri Light">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2"/>
    <w:family w:val="auto"/>
    <w:pitch w:val="default"/>
  </w:font>
  <w:font w:name="Open Sans">
    <w:charset w:val="01"/>
    <w:family w:val="roman"/>
    <w:pitch w:val="variable"/>
  </w:font>
  <w:font w:name="Courier New">
    <w:charset w:val="01"/>
    <w:family w:val="roman"/>
    <w:pitch w:val="variable"/>
  </w:font>
  <w:font w:name="Cambria">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sz w:val="2"/>
      </w:rPr>
    </w:pPr>
    <w:r>
      <w:rPr>
        <w:sz w:val="2"/>
      </w:rPr>
    </w:r>
  </w:p>
</w:ftr>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lineRule="auto" w:line="276" w:before="40" w:after="0"/>
      <w:outlineLvl w:val="2"/>
    </w:pPr>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1"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ConsPlusNormalChar" w:customStyle="1">
    <w:name w:val="ConsPlusNormal Char"/>
    <w:link w:val="ConsPlusNormal"/>
    <w:qFormat/>
    <w:rPr>
      <w:rFonts w:ascii="Times New Roman" w:hAnsi="Times New Roman" w:eastAsia="Arial" w:cs="Times New Roman" w:eastAsiaTheme="minorEastAsia"/>
      <w:sz w:val="24"/>
      <w:szCs w:val="24"/>
    </w:rPr>
  </w:style>
  <w:style w:type="character" w:styleId="Style10" w:customStyle="1">
    <w:name w:val="Верхний колонтитул Знак"/>
    <w:basedOn w:val="DefaultParagraphFont"/>
    <w:uiPriority w:val="99"/>
    <w:qFormat/>
    <w:rPr>
      <w:rFonts w:eastAsia="Arial" w:cs="Times New Roman" w:eastAsiaTheme="minorEastAsia"/>
    </w:rPr>
  </w:style>
  <w:style w:type="character" w:styleId="Style11" w:customStyle="1">
    <w:name w:val="Нижний колонтитул Знак"/>
    <w:basedOn w:val="DefaultParagraphFont"/>
    <w:uiPriority w:val="99"/>
    <w:qFormat/>
    <w:rPr>
      <w:rFonts w:eastAsia="Arial" w:cs="Times New Roman" w:eastAsiaTheme="minorEastAsia"/>
    </w:rPr>
  </w:style>
  <w:style w:type="character" w:styleId="Style12" w:customStyle="1">
    <w:name w:val="Текст выноски Знак"/>
    <w:basedOn w:val="DefaultParagraphFont"/>
    <w:link w:val="BalloonText"/>
    <w:uiPriority w:val="99"/>
    <w:semiHidden/>
    <w:qFormat/>
    <w:rPr>
      <w:rFonts w:ascii="Segoe UI" w:hAnsi="Segoe UI" w:eastAsia="Arial" w:cs="Segoe UI" w:eastAsiaTheme="minorEastAsia"/>
      <w:sz w:val="18"/>
      <w:szCs w:val="18"/>
    </w:rPr>
  </w:style>
  <w:style w:type="character" w:styleId="Style13" w:customStyle="1">
    <w:name w:val="Текст примечания Знак"/>
    <w:link w:val="Annotationtext"/>
    <w:uiPriority w:val="99"/>
    <w:qFormat/>
    <w:rPr>
      <w:rFonts w:ascii="Times New Roman" w:hAnsi="Times New Roman"/>
      <w:sz w:val="20"/>
    </w:rPr>
  </w:style>
  <w:style w:type="character" w:styleId="11" w:customStyle="1">
    <w:name w:val="Текст примечания Знак1"/>
    <w:basedOn w:val="DefaultParagraphFont"/>
    <w:uiPriority w:val="99"/>
    <w:semiHidden/>
    <w:qFormat/>
    <w:rPr>
      <w:sz w:val="20"/>
      <w:szCs w:val="20"/>
    </w:rPr>
  </w:style>
  <w:style w:type="character" w:styleId="Style14" w:customStyle="1">
    <w:name w:val="Тема примечания Знак"/>
    <w:basedOn w:val="11"/>
    <w:link w:val="Annotationsubject"/>
    <w:uiPriority w:val="99"/>
    <w:semiHidden/>
    <w:qFormat/>
    <w:rPr>
      <w:b/>
      <w:bCs/>
      <w:sz w:val="20"/>
      <w:szCs w:val="20"/>
    </w:rPr>
  </w:style>
  <w:style w:type="character" w:styleId="Style15" w:customStyle="1">
    <w:name w:val="Основной текст Знак"/>
    <w:basedOn w:val="DefaultParagraphFont"/>
    <w:uiPriority w:val="1"/>
    <w:qFormat/>
    <w:rPr>
      <w:rFonts w:ascii="Times New Roman" w:hAnsi="Times New Roman" w:eastAsia="Times New Roman" w:cs="Times New Roman"/>
      <w:sz w:val="33"/>
      <w:szCs w:val="33"/>
      <w:lang w:val="en-US" w:eastAsia="en-US"/>
    </w:rPr>
  </w:style>
  <w:style w:type="character" w:styleId="Annotationreference">
    <w:name w:val="annotation reference"/>
    <w:basedOn w:val="DefaultParagraphFont"/>
    <w:uiPriority w:val="99"/>
    <w:qFormat/>
    <w:rPr>
      <w:rFonts w:cs="Times New Roman"/>
      <w:sz w:val="16"/>
    </w:rPr>
  </w:style>
  <w:style w:type="character" w:styleId="Hyperlink">
    <w:name w:val="Hyperlink"/>
    <w:basedOn w:val="DefaultParagraphFont"/>
    <w:uiPriority w:val="99"/>
    <w:unhideWhenUsed/>
    <w:rPr>
      <w:color w:themeColor="hyperlink" w:val="0563C1"/>
      <w:u w:val="single"/>
    </w:rPr>
  </w:style>
  <w:style w:type="character" w:styleId="FollowedHyperlink">
    <w:name w:val="FollowedHyperlink"/>
    <w:basedOn w:val="DefaultParagraphFont"/>
    <w:uiPriority w:val="99"/>
    <w:semiHidden/>
    <w:unhideWhenUsed/>
    <w:rPr>
      <w:color w:themeColor="followedHyperlink" w:val="954F72"/>
      <w:u w:val="single"/>
    </w:rPr>
  </w:style>
  <w:style w:type="character" w:styleId="Style16" w:customStyle="1">
    <w:name w:val="Абзац списка Знак"/>
    <w:link w:val="ListParagraph"/>
    <w:uiPriority w:val="99"/>
    <w:qFormat/>
    <w:rPr>
      <w:rFonts w:ascii="Times New Roman" w:hAnsi="Times New Roman" w:eastAsia="Times New Roman" w:cs="Times New Roman"/>
      <w:lang w:val="en-US" w:eastAsia="en-US"/>
    </w:rPr>
  </w:style>
  <w:style w:type="character" w:styleId="Style17" w:customStyle="1">
    <w:name w:val="Текст сноски Знак"/>
    <w:basedOn w:val="DefaultParagraphFont"/>
    <w:uiPriority w:val="99"/>
    <w:semiHidden/>
    <w:qFormat/>
    <w:rPr>
      <w:rFonts w:ascii="Calibri" w:hAnsi="Calibri" w:eastAsia="Calibri" w:cs="Times New Roman"/>
      <w:sz w:val="20"/>
      <w:szCs w:val="20"/>
    </w:rPr>
  </w:style>
  <w:style w:type="character" w:styleId="Style18">
    <w:name w:val="Символ сноски"/>
    <w:uiPriority w:val="99"/>
    <w:semiHidden/>
    <w:qFormat/>
    <w:rPr>
      <w:rFonts w:cs="Times New Roman"/>
      <w:vertAlign w:val="superscript"/>
    </w:rPr>
  </w:style>
  <w:style w:type="character" w:styleId="FootnoteReference">
    <w:name w:val="Footnote Reference"/>
    <w:rPr>
      <w:rFonts w:cs="Times New Roman"/>
      <w:vertAlign w:val="superscript"/>
    </w:rPr>
  </w:style>
  <w:style w:type="character" w:styleId="3" w:customStyle="1">
    <w:name w:val="Заголовок 3 Знак"/>
    <w:basedOn w:val="DefaultParagraphFont"/>
    <w:uiPriority w:val="9"/>
    <w:qFormat/>
    <w:rPr>
      <w:rFonts w:ascii="Calibri Light" w:hAnsi="Calibri Light" w:eastAsia="Arial" w:cs="Arial" w:asciiTheme="majorHAnsi" w:cstheme="majorBidi" w:eastAsiaTheme="majorEastAsia" w:hAnsiTheme="majorHAnsi"/>
      <w:color w:themeColor="accent1" w:themeShade="7f" w:val="1F4D78"/>
      <w:sz w:val="24"/>
      <w:szCs w:val="24"/>
      <w:lang w:eastAsia="en-US"/>
    </w:rPr>
  </w:style>
  <w:style w:type="character" w:styleId="Style19">
    <w:name w:val="Маркеры"/>
    <w:qFormat/>
    <w:rPr>
      <w:rFonts w:ascii="OpenSymbol" w:hAnsi="OpenSymbol" w:eastAsia="OpenSymbol" w:cs="OpenSymbol"/>
    </w:rPr>
  </w:style>
  <w:style w:type="paragraph" w:styleId="Style20">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link w:val="Style15"/>
    <w:uiPriority w:val="1"/>
    <w:qFormat/>
    <w:pPr>
      <w:widowControl w:val="false"/>
      <w:spacing w:lineRule="auto" w:line="240" w:before="0" w:after="0"/>
    </w:pPr>
    <w:rPr>
      <w:rFonts w:ascii="Times New Roman" w:hAnsi="Times New Roman" w:eastAsia="Times New Roman" w:cs="Times New Roman"/>
      <w:sz w:val="33"/>
      <w:szCs w:val="33"/>
      <w:lang w:val="en-US" w:eastAsia="en-US"/>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itle">
    <w:name w:val="Title"/>
    <w:basedOn w:val="Normal"/>
    <w:next w:val="Normal"/>
    <w:link w:val="Style5"/>
    <w:uiPriority w:val="10"/>
    <w:qFormat/>
    <w:pPr>
      <w:spacing w:before="300" w:after="200"/>
      <w:contextualSpacing/>
    </w:pPr>
    <w:rPr>
      <w:sz w:val="48"/>
      <w:szCs w:val="48"/>
    </w:rPr>
  </w:style>
  <w:style w:type="paragraph" w:styleId="Subtitle">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1"/>
    <w:uiPriority w:val="29"/>
    <w:qFormat/>
    <w:pPr>
      <w:ind w:left="720" w:right="72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Caption1">
    <w:name w:val="caption1"/>
    <w:basedOn w:val="Normal"/>
    <w:next w:val="Normal"/>
    <w:uiPriority w:val="35"/>
    <w:semiHidden/>
    <w:unhideWhenUsed/>
    <w:qFormat/>
    <w:pPr>
      <w:spacing w:lineRule="auto" w:line="276"/>
    </w:pPr>
    <w:rPr>
      <w:b/>
      <w:bCs/>
      <w:color w:themeColor="accent1" w:val="5B9BD5"/>
      <w:sz w:val="18"/>
      <w:szCs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pPr>
    <w:rPr/>
  </w:style>
  <w:style w:type="paragraph" w:styleId="TOC3">
    <w:name w:val="TOC 3"/>
    <w:basedOn w:val="Normal"/>
    <w:next w:val="Normal"/>
    <w:uiPriority w:val="39"/>
    <w:unhideWhenUsed/>
    <w:pPr>
      <w:spacing w:before="0" w:after="57"/>
      <w:ind w:left="567"/>
    </w:pPr>
    <w:rPr/>
  </w:style>
  <w:style w:type="paragraph" w:styleId="TOC4">
    <w:name w:val="TOC 4"/>
    <w:basedOn w:val="Normal"/>
    <w:next w:val="Normal"/>
    <w:uiPriority w:val="39"/>
    <w:unhideWhenUsed/>
    <w:pPr>
      <w:spacing w:before="0" w:after="57"/>
      <w:ind w:left="850"/>
    </w:pPr>
    <w:rPr/>
  </w:style>
  <w:style w:type="paragraph" w:styleId="TOC5">
    <w:name w:val="TOC 5"/>
    <w:basedOn w:val="Normal"/>
    <w:next w:val="Normal"/>
    <w:uiPriority w:val="39"/>
    <w:unhideWhenUsed/>
    <w:pPr>
      <w:spacing w:before="0" w:after="57"/>
      <w:ind w:left="1134"/>
    </w:pPr>
    <w:rPr/>
  </w:style>
  <w:style w:type="paragraph" w:styleId="TOC6">
    <w:name w:val="TOC 6"/>
    <w:basedOn w:val="Normal"/>
    <w:next w:val="Normal"/>
    <w:uiPriority w:val="39"/>
    <w:unhideWhenUsed/>
    <w:pPr>
      <w:spacing w:before="0" w:after="57"/>
      <w:ind w:left="1417"/>
    </w:pPr>
    <w:rPr/>
  </w:style>
  <w:style w:type="paragraph" w:styleId="TOC7">
    <w:name w:val="TOC 7"/>
    <w:basedOn w:val="Normal"/>
    <w:next w:val="Normal"/>
    <w:uiPriority w:val="39"/>
    <w:unhideWhenUsed/>
    <w:pPr>
      <w:spacing w:before="0" w:after="57"/>
      <w:ind w:left="1701"/>
    </w:pPr>
    <w:rPr/>
  </w:style>
  <w:style w:type="paragraph" w:styleId="TOC8">
    <w:name w:val="TOC 8"/>
    <w:basedOn w:val="Normal"/>
    <w:next w:val="Normal"/>
    <w:uiPriority w:val="39"/>
    <w:unhideWhenUsed/>
    <w:pPr>
      <w:spacing w:before="0" w:after="57"/>
      <w:ind w:left="1984"/>
    </w:pPr>
    <w:rPr/>
  </w:style>
  <w:style w:type="paragraph" w:styleId="TOC9">
    <w:name w:val="TOC 9"/>
    <w:basedOn w:val="Normal"/>
    <w:next w:val="Normal"/>
    <w:uiPriority w:val="39"/>
    <w:unhideWhenUsed/>
    <w:pPr>
      <w:spacing w:before="0" w:after="57"/>
      <w:ind w:left="2268"/>
    </w:pPr>
    <w:rPr/>
  </w:style>
  <w:style w:type="paragraph" w:styleId="IndexHeading">
    <w:name w:val="Index Heading"/>
    <w:basedOn w:val="Style2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ofFigures">
    <w:name w:val="Table of Figures"/>
    <w:basedOn w:val="Normal"/>
    <w:next w:val="Normal"/>
    <w:uiPriority w:val="99"/>
    <w:unhideWhenUsed/>
    <w:pPr>
      <w:spacing w:before="0" w:after="0"/>
    </w:pPr>
    <w:rPr/>
  </w:style>
  <w:style w:type="paragraph" w:styleId="ConsPlusNormal" w:customStyle="1">
    <w:name w:val="ConsPlusNormal"/>
    <w:link w:val="ConsPlusNormalChar"/>
    <w:qFormat/>
    <w:pPr>
      <w:widowControl w:val="false"/>
      <w:suppressAutoHyphens w:val="true"/>
      <w:bidi w:val="0"/>
      <w:spacing w:lineRule="auto" w:line="240" w:before="0" w:after="0"/>
      <w:jc w:val="left"/>
    </w:pPr>
    <w:rPr>
      <w:rFonts w:ascii="Times New Roman" w:hAnsi="Times New Roman" w:eastAsia="Arial" w:cs="Times New Roman" w:eastAsiaTheme="minorEastAsia"/>
      <w:color w:val="auto"/>
      <w:kern w:val="0"/>
      <w:sz w:val="24"/>
      <w:szCs w:val="24"/>
      <w:lang w:val="ru-RU" w:eastAsia="ru-RU" w:bidi="ar-SA"/>
    </w:rPr>
  </w:style>
  <w:style w:type="paragraph" w:styleId="Style22">
    <w:name w:val="Колонтитул"/>
    <w:basedOn w:val="Normal"/>
    <w:qFormat/>
    <w:pPr/>
    <w:rPr/>
  </w:style>
  <w:style w:type="paragraph" w:styleId="Header">
    <w:name w:val="Header"/>
    <w:basedOn w:val="Normal"/>
    <w:link w:val="Style10"/>
    <w:uiPriority w:val="99"/>
    <w:unhideWhenUsed/>
    <w:pPr>
      <w:tabs>
        <w:tab w:val="clear" w:pos="708"/>
        <w:tab w:val="center" w:pos="4677" w:leader="none"/>
        <w:tab w:val="right" w:pos="9355" w:leader="none"/>
      </w:tabs>
    </w:pPr>
    <w:rPr>
      <w:rFonts w:eastAsia="Arial" w:cs="Times New Roman" w:eastAsiaTheme="minorEastAsia"/>
    </w:rPr>
  </w:style>
  <w:style w:type="paragraph" w:styleId="Footer">
    <w:name w:val="Footer"/>
    <w:basedOn w:val="Normal"/>
    <w:link w:val="Style11"/>
    <w:uiPriority w:val="99"/>
    <w:unhideWhenUsed/>
    <w:pPr>
      <w:tabs>
        <w:tab w:val="clear" w:pos="708"/>
        <w:tab w:val="center" w:pos="4677" w:leader="none"/>
        <w:tab w:val="right" w:pos="9355" w:leader="none"/>
      </w:tabs>
    </w:pPr>
    <w:rPr>
      <w:rFonts w:eastAsia="Arial" w:cs="Times New Roman" w:eastAsiaTheme="minorEastAsia"/>
    </w:rPr>
  </w:style>
  <w:style w:type="paragraph" w:styleId="BalloonText">
    <w:name w:val="Balloon Text"/>
    <w:basedOn w:val="Normal"/>
    <w:link w:val="Style12"/>
    <w:uiPriority w:val="99"/>
    <w:semiHidden/>
    <w:unhideWhenUsed/>
    <w:qFormat/>
    <w:pPr>
      <w:spacing w:lineRule="auto" w:line="240" w:before="0" w:after="0"/>
    </w:pPr>
    <w:rPr>
      <w:rFonts w:ascii="Segoe UI" w:hAnsi="Segoe UI" w:eastAsia="Arial" w:cs="Segoe UI" w:eastAsiaTheme="minorEastAsia"/>
      <w:sz w:val="18"/>
      <w:szCs w:val="18"/>
    </w:rPr>
  </w:style>
  <w:style w:type="paragraph" w:styleId="Annotationtext">
    <w:name w:val="annotation text"/>
    <w:basedOn w:val="Normal"/>
    <w:link w:val="Style13"/>
    <w:uiPriority w:val="99"/>
    <w:qFormat/>
    <w:pPr>
      <w:spacing w:lineRule="auto" w:line="360" w:before="60" w:after="0"/>
      <w:ind w:firstLine="709"/>
      <w:jc w:val="both"/>
    </w:pPr>
    <w:rPr>
      <w:rFonts w:ascii="Times New Roman" w:hAnsi="Times New Roman"/>
      <w:sz w:val="20"/>
    </w:rPr>
  </w:style>
  <w:style w:type="paragraph" w:styleId="Annotationsubject">
    <w:name w:val="annotation subject"/>
    <w:basedOn w:val="Annotationtext"/>
    <w:next w:val="Annotationtext"/>
    <w:link w:val="Style14"/>
    <w:uiPriority w:val="99"/>
    <w:semiHidden/>
    <w:unhideWhenUsed/>
    <w:qFormat/>
    <w:pPr>
      <w:spacing w:lineRule="auto" w:line="259" w:before="0" w:after="160"/>
      <w:ind w:hanging="0"/>
      <w:jc w:val="left"/>
    </w:pPr>
    <w:rPr>
      <w:rFonts w:ascii="Calibri" w:hAnsi="Calibri" w:asciiTheme="minorHAnsi" w:hAnsiTheme="minorHAnsi"/>
      <w:b/>
      <w:bCs/>
      <w:szCs w:val="20"/>
    </w:rPr>
  </w:style>
  <w:style w:type="paragraph" w:styleId="ConsPlusNonformat" w:customStyle="1">
    <w:name w:val="ConsPlusNonformat"/>
    <w:uiPriority w:val="99"/>
    <w:qFormat/>
    <w:pPr>
      <w:widowControl w:val="false"/>
      <w:suppressAutoHyphens w:val="true"/>
      <w:bidi w:val="0"/>
      <w:spacing w:lineRule="auto" w:line="240" w:before="0" w:after="0"/>
      <w:jc w:val="left"/>
    </w:pPr>
    <w:rPr>
      <w:rFonts w:ascii="Courier New" w:hAnsi="Courier New" w:eastAsia="Arial" w:cs="Courier New" w:eastAsiaTheme="minorEastAsia"/>
      <w:color w:val="auto"/>
      <w:kern w:val="0"/>
      <w:sz w:val="20"/>
      <w:szCs w:val="20"/>
      <w:lang w:val="ru-RU" w:eastAsia="ru-RU" w:bidi="ar-S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rPr>
  </w:style>
  <w:style w:type="paragraph" w:styleId="Aligncenter" w:customStyle="1">
    <w:name w:val="align_center"/>
    <w:basedOn w:val="Normal"/>
    <w:qFormat/>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link w:val="Style16"/>
    <w:uiPriority w:val="99"/>
    <w:qFormat/>
    <w:pPr>
      <w:widowControl w:val="false"/>
      <w:spacing w:lineRule="auto" w:line="240" w:before="278" w:after="0"/>
      <w:ind w:firstLine="518" w:left="138"/>
      <w:jc w:val="both"/>
    </w:pPr>
    <w:rPr>
      <w:rFonts w:ascii="Times New Roman" w:hAnsi="Times New Roman" w:eastAsia="Times New Roman" w:cs="Times New Roman"/>
      <w:lang w:val="en-US" w:eastAsia="en-US"/>
    </w:rPr>
  </w:style>
  <w:style w:type="paragraph" w:styleId="TableParagraph" w:customStyle="1">
    <w:name w:val="Table Paragraph"/>
    <w:basedOn w:val="Normal"/>
    <w:uiPriority w:val="1"/>
    <w:qFormat/>
    <w:pPr>
      <w:widowControl w:val="false"/>
      <w:spacing w:lineRule="auto" w:line="240" w:before="0" w:after="0"/>
    </w:pPr>
    <w:rPr>
      <w:rFonts w:ascii="Times New Roman" w:hAnsi="Times New Roman" w:eastAsia="Times New Roman" w:cs="Times New Roman"/>
      <w:lang w:val="en-US" w:eastAsia="en-US"/>
    </w:rPr>
  </w:style>
  <w:style w:type="paragraph" w:styleId="Revision">
    <w:name w:val="Revision"/>
    <w:uiPriority w:val="99"/>
    <w:semiHidden/>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ru-RU" w:bidi="ar-SA"/>
    </w:rPr>
  </w:style>
  <w:style w:type="paragraph" w:styleId="TableText" w:customStyle="1">
    <w:name w:val="Table Text"/>
    <w:basedOn w:val="Normal"/>
    <w:uiPriority w:val="99"/>
    <w:qFormat/>
    <w:pPr>
      <w:tabs>
        <w:tab w:val="clear" w:pos="708"/>
        <w:tab w:val="left" w:pos="432" w:leader="none"/>
      </w:tabs>
      <w:spacing w:lineRule="auto" w:line="240" w:before="0" w:after="240"/>
    </w:pPr>
    <w:rPr>
      <w:rFonts w:ascii="Times New Roman" w:hAnsi="Times New Roman" w:eastAsia="Times New Roman" w:cs="Times New Roman"/>
      <w:sz w:val="24"/>
      <w:szCs w:val="24"/>
      <w:lang w:val="en-US" w:eastAsia="en-US"/>
    </w:rPr>
  </w:style>
  <w:style w:type="paragraph" w:styleId="FootnoteText">
    <w:name w:val="Footnote Text"/>
    <w:basedOn w:val="Normal"/>
    <w:link w:val="Style17"/>
    <w:uiPriority w:val="99"/>
    <w:semiHidden/>
    <w:pPr>
      <w:spacing w:lineRule="auto" w:line="240" w:before="0" w:after="0"/>
    </w:pPr>
    <w:rPr>
      <w:rFonts w:ascii="Calibri" w:hAnsi="Calibri" w:eastAsia="Calibri" w:cs="Times New Roman"/>
      <w:sz w:val="20"/>
      <w:szCs w:val="20"/>
    </w:rPr>
  </w:style>
  <w:style w:type="paragraph" w:styleId="ConsPlusTitle" w:customStyle="1">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customStyle="1">
    <w:name w:val="Заголовок заявки"/>
    <w:basedOn w:val="Normal"/>
    <w:qFormat/>
    <w:pPr>
      <w:keepNext w:val="true"/>
      <w:spacing w:lineRule="auto" w:line="276" w:before="240" w:after="0"/>
      <w:jc w:val="center"/>
    </w:pPr>
    <w:rPr>
      <w:rFonts w:ascii="Cambria" w:hAnsi="Cambria" w:eastAsia="Times New Roman" w:cs="Times New Roman"/>
      <w:b/>
      <w:bCs/>
      <w:caps/>
      <w:sz w:val="32"/>
      <w:lang w:eastAsia="en-US"/>
    </w:rPr>
  </w:style>
  <w:style w:type="paragraph" w:styleId="Style24" w:customStyle="1">
    <w:name w:val="Подзаголовок заявки"/>
    <w:basedOn w:val="Normal"/>
    <w:qFormat/>
    <w:pPr>
      <w:keepNext w:val="true"/>
      <w:spacing w:lineRule="auto" w:line="276" w:before="120" w:after="120"/>
    </w:pPr>
    <w:rPr>
      <w:rFonts w:ascii="Calibri" w:hAnsi="Calibri" w:eastAsia="Times New Roman" w:cs="Times New Roman"/>
      <w:b/>
      <w:bCs/>
      <w:color w:val="1F497D"/>
      <w:sz w:val="28"/>
      <w:u w:val="single"/>
      <w:lang w:eastAsia="en-US"/>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rPr>
      <w:tblPr/>
      <w:tcPr>
        <w:tcBorders>
          <w:bottom w:val="single" w:color="9EC4E6"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F4B28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CACACA"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DA6A"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rPr>
      <w:tblPr/>
      <w:tcPr>
        <w:tcBorders>
          <w:bottom w:val="single" w:color="91ACDC"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AAD190"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1" w:themeFillTint="34"/>
      </w:tcPr>
    </w:tblStylePr>
    <w:tblStylePr w:type="band1Horz">
      <w:rPr>
        <w:sz w:val="22"/>
      </w:rPr>
      <w:tblPr/>
      <w:tcPr>
        <w:shd w:val="clear" w:color="DDEAF6"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rPr>
      <w:tblPr/>
      <w:tcPr>
        <w:tcBorders>
          <w:top w:val="single" w:color="68A2D8" w:themeColor="accent1" w:sz="4" w:space="0"/>
        </w:tcBorders>
      </w:tcPr>
    </w:tblStylePr>
    <w:tblStylePr w:type="firstCol">
      <w:rPr>
        <w:b/>
      </w:rPr>
      <w:tblPr/>
    </w:tblStylePr>
    <w:tblStylePr w:type="lastCol">
      <w:rPr>
        <w:b/>
      </w:rPr>
      <w:tblPr/>
    </w:tblStylePr>
    <w:tblStylePr w:type="band1Vert">
      <w:rPr>
        <w:sz w:val="22"/>
      </w:rPr>
      <w:tblPr/>
      <w:tcPr>
        <w:shd w:val="clear" w:color="DEEBF6" w:fill="DEEBF6" w:themeFill="accent1" w:themeFillTint="32"/>
      </w:tcPr>
    </w:tblStylePr>
    <w:tblStylePr w:type="band1Horz">
      <w:rPr>
        <w:sz w:val="22"/>
      </w:rPr>
      <w:tblPr/>
      <w:tcPr>
        <w:shd w:val="clear" w:color="DEEBF6"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rPr>
      <w:tblPr/>
      <w:tcPr>
        <w:tcBorders>
          <w:top w:val="single" w:color="F4B184"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rPr>
      <w:tblPr/>
      <w:tcPr>
        <w:tcBorders>
          <w:top w:val="single" w:color="FFD865"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rPr>
      <w:tblPr/>
      <w:tcPr>
        <w:tcBorders>
          <w:top w:val="single" w:color="4472C4" w:themeColor="accent5" w:sz="4" w:space="0"/>
        </w:tcBorders>
      </w:tcPr>
    </w:tblStylePr>
    <w:tblStylePr w:type="firstCol">
      <w:rPr>
        <w:b/>
      </w:rPr>
      <w:tblPr/>
    </w:tblStylePr>
    <w:tblStylePr w:type="lastCol">
      <w:rPr>
        <w:b/>
      </w:rPr>
      <w:tblPr/>
    </w:tblStylePr>
    <w:tblStylePr w:type="band1Vert">
      <w:rPr>
        <w:sz w:val="22"/>
      </w:rPr>
      <w:tblPr/>
      <w:tcPr>
        <w:shd w:val="clear" w:color="D8E2F3" w:fill="D8E2F3" w:themeFill="accent5" w:themeFillTint="34"/>
      </w:tcPr>
    </w:tblStylePr>
    <w:tblStylePr w:type="band1Horz">
      <w:rPr>
        <w:sz w:val="22"/>
      </w:rPr>
      <w:tblPr/>
      <w:tcPr>
        <w:shd w:val="clear" w:color="D8E2F3"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1"/>
      </w:tcPr>
    </w:tblStylePr>
    <w:tblStylePr w:type="lastRow">
      <w:rPr>
        <w:b/>
        <w:sz w:val="22"/>
      </w:rPr>
      <w:tblPr/>
      <w:tcPr>
        <w:tcBorders>
          <w:top w:val="single" w:color="FFFFFF" w:themeColor="light1" w:sz="4" w:space="0"/>
        </w:tcBorders>
        <w:shd w:val="clear" w:color="5B9BD5" w:fill="5B9BD5" w:themeFill="accent1"/>
      </w:tcPr>
    </w:tblStylePr>
    <w:tblStylePr w:type="firstCol">
      <w:rPr>
        <w:b/>
        <w:sz w:val="22"/>
      </w:rPr>
      <w:tblPr/>
      <w:tcPr>
        <w:shd w:val="clear" w:color="5B9BD5" w:fill="5B9BD5" w:themeFill="accent1"/>
      </w:tcPr>
    </w:tblStylePr>
    <w:tblStylePr w:type="lastCol">
      <w:rPr>
        <w:b/>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5"/>
      </w:tcPr>
    </w:tblStylePr>
    <w:tblStylePr w:type="lastRow">
      <w:rPr>
        <w:b/>
        <w:sz w:val="22"/>
      </w:rPr>
      <w:tblPr/>
      <w:tcPr>
        <w:tcBorders>
          <w:top w:val="single" w:color="FFFFFF" w:themeColor="light1" w:sz="4" w:space="0"/>
        </w:tcBorders>
        <w:shd w:val="clear" w:color="4472C4" w:fill="4472C4" w:themeFill="accent5"/>
      </w:tcPr>
    </w:tblStylePr>
    <w:tblStylePr w:type="firstCol">
      <w:rPr>
        <w:b/>
        <w:sz w:val="22"/>
      </w:rPr>
      <w:tblPr/>
      <w:tcPr>
        <w:shd w:val="clear" w:color="4472C4" w:fill="4472C4" w:themeFill="accent5"/>
      </w:tcPr>
    </w:tblStylePr>
    <w:tblStylePr w:type="lastCol">
      <w:rPr>
        <w:b/>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rPr>
      <w:tblPr/>
      <w:tcPr>
        <w:tcBorders>
          <w:bottom w:val="single" w:color="ACCCEA"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F4B184"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D865"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themeColor="accent5" w:themeShade="95"/>
      </w:rPr>
      <w:tblPr/>
      <w:tcPr>
        <w:tcBorders>
          <w:bottom w:val="single" w:color="4472C4"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themeColor="accent1" w:themeTint="80" w:themeShade="95"/>
        <w:sz w:val="22"/>
      </w:rPr>
      <w:tblPr/>
      <w:tcPr>
        <w:shd w:val="clear" w:color="DDEAF6" w:fill="DDEAF6"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themeColor="accent5" w:themeShade="95"/>
        <w:sz w:val="22"/>
      </w:rPr>
      <w:tblPr/>
      <w:tcPr>
        <w:shd w:val="clear" w:color="D8E2F3" w:fill="D8E2F3"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1" w:sz="4" w:space="0"/>
          <w:right w:val="single" w:color="5B9BD5" w:themeColor="accent1" w:sz="4" w:space="0"/>
        </w:tcBorders>
      </w:tcPr>
    </w:tblStylePr>
    <w:tblStylePr w:type="band1Horz">
      <w:rPr>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4B184" w:themeColor="accent2" w:sz="4" w:space="0"/>
          <w:right w:val="single" w:color="F4B184" w:themeColor="accent2" w:sz="4" w:space="0"/>
        </w:tcBorders>
      </w:tcPr>
    </w:tblStylePr>
    <w:tblStylePr w:type="band1Horz">
      <w:rPr>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9C9C9" w:themeColor="accent3" w:sz="4" w:space="0"/>
          <w:right w:val="single" w:color="C9C9C9" w:themeColor="accent3" w:sz="4" w:space="0"/>
        </w:tcBorders>
      </w:tcPr>
    </w:tblStylePr>
    <w:tblStylePr w:type="band1Horz">
      <w:rPr>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D865" w:themeColor="accent4" w:sz="4" w:space="0"/>
          <w:right w:val="single" w:color="FFD865" w:themeColor="accent4" w:sz="4" w:space="0"/>
        </w:tcBorders>
      </w:tcPr>
    </w:tblStylePr>
    <w:tblStylePr w:type="band1Horz">
      <w:rPr>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sz w:val="22"/>
      </w:rPr>
      <w:tblPr/>
      <w:tcPr>
        <w:shd w:val="clear" w:color="8DA9DB" w:fill="8DA9DB"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8DA9DB" w:themeColor="accent5" w:sz="4" w:space="0"/>
          <w:right w:val="single" w:color="8DA9DB" w:themeColor="accent5" w:sz="4" w:space="0"/>
        </w:tcBorders>
      </w:tcPr>
    </w:tblStylePr>
    <w:tblStylePr w:type="band1Horz">
      <w:rPr>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9D08E" w:themeColor="accent6" w:sz="4" w:space="0"/>
          <w:right w:val="single" w:color="A9D08E" w:themeColor="accent6" w:sz="4" w:space="0"/>
        </w:tcBorders>
      </w:tcPr>
    </w:tblStylePr>
    <w:tblStylePr w:type="band1Horz">
      <w:rPr>
        <w:sz w:val="22"/>
      </w:rPr>
      <w:tblPr/>
      <w:tcPr>
        <w:tcBorders>
          <w:top w:val="single" w:color="A9D08E" w:themeColor="accent6" w:sz="4" w:space="0"/>
          <w:bottom w:val="single" w:color="A9D08E"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sz w:val="22"/>
      </w:rPr>
      <w:tblPr/>
      <w:tcPr>
        <w:shd w:val="clear" w:color="5B9BD5" w:fill="5B9BD5"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1" w:themeFillTint="40"/>
      </w:tcPr>
    </w:tblStylePr>
    <w:tblStylePr w:type="band1Horz">
      <w:rPr>
        <w:sz w:val="22"/>
      </w:rPr>
      <w:tblPr/>
      <w:tcPr>
        <w:shd w:val="clear" w:color="D5E5F4"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sz w:val="22"/>
      </w:rPr>
      <w:tblPr/>
      <w:tcPr>
        <w:shd w:val="clear" w:color="4472C4" w:fill="4472C4"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5" w:themeFillTint="40"/>
      </w:tcPr>
    </w:tblStylePr>
    <w:tblStylePr w:type="band1Horz">
      <w:rPr>
        <w:sz w:val="22"/>
      </w:rPr>
      <w:tblPr/>
      <w:tcPr>
        <w:shd w:val="clear" w:color="CFDBF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themeColor="light1"/>
        <w:sz w:val="22"/>
      </w:rPr>
      <w:tblPr/>
    </w:tblStylePr>
    <w:tblStylePr w:type="firstCol">
      <w:rPr>
        <w:b/>
        <w:color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themeColor="light1"/>
        <w:sz w:val="22"/>
      </w:rPr>
      <w:tblPr/>
    </w:tblStylePr>
    <w:tblStylePr w:type="firstCol">
      <w:rPr>
        <w:b/>
        <w:color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themeColor="accent1" w:themeShade="95"/>
      </w:rPr>
      <w:tblPr/>
      <w:tcPr>
        <w:tcBorders>
          <w:bottom w:val="single" w:color="5B9BD5" w:themeColor="accent1" w:sz="4" w:space="0"/>
        </w:tcBorders>
      </w:tcPr>
    </w:tblStylePr>
    <w:tblStylePr w:type="lastRow">
      <w:rPr>
        <w:b/>
        <w:color w:themeColor="accent1" w:themeShade="95"/>
      </w:rPr>
      <w:tblPr/>
      <w:tcPr>
        <w:tcBorders>
          <w:top w:val="single" w:color="5B9BD5"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F4B184" w:themeColor="accent2" w:sz="4" w:space="0"/>
        </w:tcBorders>
      </w:tcPr>
    </w:tblStylePr>
    <w:tblStylePr w:type="lastRow">
      <w:rPr>
        <w:b/>
        <w:color w:themeColor="accent2" w:themeTint="97" w:themeShade="95"/>
      </w:rPr>
      <w:tblPr/>
      <w:tcPr>
        <w:tcBorders>
          <w:top w:val="single" w:color="F4B184"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C9C9C9" w:themeColor="accent3" w:sz="4" w:space="0"/>
        </w:tcBorders>
      </w:tcPr>
    </w:tblStylePr>
    <w:tblStylePr w:type="lastRow">
      <w:rPr>
        <w:b/>
        <w:color w:themeColor="accent3" w:themeTint="98" w:themeShade="95"/>
      </w:rPr>
      <w:tblPr/>
      <w:tcPr>
        <w:tcBorders>
          <w:top w:val="single" w:color="C9C9C9"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D865" w:themeColor="accent4" w:sz="4" w:space="0"/>
        </w:tcBorders>
      </w:tcPr>
    </w:tblStylePr>
    <w:tblStylePr w:type="lastRow">
      <w:rPr>
        <w:b/>
        <w:color w:themeColor="accent4" w:themeTint="9a" w:themeShade="95"/>
      </w:rPr>
      <w:tblPr/>
      <w:tcPr>
        <w:tcBorders>
          <w:top w:val="single" w:color="FFD865"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themeColor="accent5" w:themeTint="9a" w:themeShade="95"/>
      </w:rPr>
      <w:tblPr/>
      <w:tcPr>
        <w:tcBorders>
          <w:bottom w:val="single" w:color="8DA9DB" w:themeColor="accent5" w:sz="4" w:space="0"/>
        </w:tcBorders>
      </w:tcPr>
    </w:tblStylePr>
    <w:tblStylePr w:type="lastRow">
      <w:rPr>
        <w:b/>
        <w:color w:themeColor="accent5" w:themeTint="9a" w:themeShade="95"/>
      </w:rPr>
      <w:tblPr/>
      <w:tcPr>
        <w:tcBorders>
          <w:top w:val="single" w:color="8DA9DB"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A9D08E" w:themeColor="accent6" w:sz="4" w:space="0"/>
        </w:tcBorders>
      </w:tcPr>
    </w:tblStylePr>
    <w:tblStylePr w:type="lastRow">
      <w:rPr>
        <w:b/>
        <w:color w:themeColor="accent6" w:themeTint="98" w:themeShade="95"/>
      </w:rPr>
      <w:tblPr/>
      <w:tcPr>
        <w:tcBorders>
          <w:top w:val="single" w:color="A9D08E"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5B9BD5" w:themeColor="accent1" w:sz="4" w:space="0"/>
      </w:tblBorders>
    </w:tblPr>
    <w:tblStylePr w:type="firstRow">
      <w:rPr>
        <w:i/>
        <w:color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themeColor="accent1" w:themeShade="95"/>
        <w:sz w:val="22"/>
      </w:rPr>
      <w:tblPr/>
      <w:tcPr>
        <w:shd w:val="clear" w:color="D5E5F4" w:fill="D5E5F4"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themeColor="accent5" w:themeTint="9a" w:themeShade="95"/>
        <w:sz w:val="22"/>
      </w:rPr>
      <w:tblPr/>
      <w:tcPr>
        <w:shd w:val="clear" w:color="CFDBF0" w:fill="CFDB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pPr>
      <w:spacing w:after="0" w:line="240" w:lineRule="auto"/>
    </w:pPr>
    <w:rPr>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pPr>
      <w:spacing w:after="0" w:line="240" w:lineRule="auto"/>
    </w:pPr>
    <w:rPr>
      <w:sz w:val="20"/>
      <w:szCs w:val="20"/>
    </w:rPr>
    <w:tblPr>
      <w:tblStyleRowBandSize w:val="1"/>
      <w:tblStyleColBandSize w:val="1"/>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Lined-Accent2">
    <w:name w:val="Lined - Accent 2"/>
    <w:basedOn w:val="a1"/>
    <w:uiPriority w:val="99"/>
    <w:pPr>
      <w:spacing w:after="0" w:line="240" w:lineRule="auto"/>
    </w:pPr>
    <w:rPr>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pPr>
      <w:spacing w:after="0" w:line="240" w:lineRule="auto"/>
    </w:pPr>
    <w:rPr>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pPr>
      <w:spacing w:after="0" w:line="240" w:lineRule="auto"/>
    </w:pPr>
    <w:rPr>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pPr>
      <w:spacing w:after="0" w:line="240" w:lineRule="auto"/>
    </w:pPr>
    <w:rPr>
      <w:sz w:val="20"/>
      <w:szCs w:val="20"/>
    </w:rPr>
    <w:tblPr>
      <w:tblStyleRowBandSize w:val="1"/>
      <w:tblStyleColBandSize w:val="1"/>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Lined-Accent6">
    <w:name w:val="Lined - Accent 6"/>
    <w:basedOn w:val="a1"/>
    <w:uiPriority w:val="99"/>
    <w:pPr>
      <w:spacing w:after="0" w:line="240" w:lineRule="auto"/>
    </w:pPr>
    <w:rPr>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pPr>
      <w:spacing w:after="0" w:line="240" w:lineRule="auto"/>
    </w:pPr>
    <w:rPr>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pPr>
      <w:spacing w:after="0" w:line="240" w:lineRule="auto"/>
    </w:pPr>
    <w:rPr>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sz w:val="22"/>
      </w:rPr>
      <w:tblPr/>
      <w:tcPr>
        <w:shd w:val="clear" w:color="68A2D8" w:fill="68A2D8" w:themeFill="accent1" w:themeFillTint="ea"/>
      </w:tcPr>
    </w:tblStylePr>
    <w:tblStylePr w:type="lastRow">
      <w:rPr>
        <w:sz w:val="22"/>
      </w:rPr>
      <w:tblPr/>
      <w:tcPr>
        <w:shd w:val="clear" w:color="68A2D8" w:fill="68A2D8" w:themeFill="accent1" w:themeFillTint="ea"/>
      </w:tcPr>
    </w:tblStylePr>
    <w:tblStylePr w:type="firstCol">
      <w:rPr>
        <w:sz w:val="22"/>
      </w:rPr>
      <w:tblPr/>
      <w:tcPr>
        <w:shd w:val="clear" w:color="68A2D8" w:fill="68A2D8" w:themeFill="accent1" w:themeFillTint="ea"/>
      </w:tcPr>
    </w:tblStylePr>
    <w:tblStylePr w:type="lastCol">
      <w:rPr>
        <w:sz w:val="22"/>
      </w:rPr>
      <w:tblPr/>
      <w:tcPr>
        <w:shd w:val="clear" w:color="68A2D8" w:fill="68A2D8" w:themeFill="accent1" w:themeFillTint="ea"/>
      </w:tcPr>
    </w:tblStylePr>
    <w:tblStylePr w:type="band1Vert">
      <w:rPr>
        <w:sz w:val="22"/>
      </w:rPr>
      <w:tblPr/>
    </w:tblStylePr>
    <w:tblStylePr w:type="band2Vert">
      <w:rPr>
        <w:sz w:val="22"/>
      </w:rPr>
      <w:tblPr/>
      <w:tcPr>
        <w:shd w:val="clear" w:color="CBDFF1" w:fill="CBDFF1" w:themeFill="accent1" w:themeFillTint="50"/>
      </w:tcPr>
    </w:tblStylePr>
    <w:tblStylePr w:type="band1Horz">
      <w:rPr>
        <w:sz w:val="22"/>
      </w:rPr>
      <w:tblPr/>
    </w:tblStylePr>
    <w:tblStylePr w:type="band2Horz">
      <w:rPr>
        <w:sz w:val="22"/>
      </w:rPr>
      <w:tblPr/>
      <w:tcPr>
        <w:shd w:val="clear" w:color="CBDFF1" w:fill="CBDFF1" w:themeFill="accent1" w:themeFillTint="50"/>
      </w:tcPr>
    </w:tblStylePr>
  </w:style>
  <w:style w:type="table" w:customStyle="1" w:styleId="BorderedLined-Accent2">
    <w:name w:val="Bordered &amp; Lined - Accent 2"/>
    <w:basedOn w:val="a1"/>
    <w:uiPriority w:val="99"/>
    <w:pPr>
      <w:spacing w:after="0" w:line="240" w:lineRule="auto"/>
    </w:pPr>
    <w:rPr>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pPr>
      <w:spacing w:after="0" w:line="240" w:lineRule="auto"/>
    </w:pPr>
    <w:rPr>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pPr>
      <w:spacing w:after="0" w:line="240" w:lineRule="auto"/>
    </w:pPr>
    <w:rPr>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pPr>
      <w:spacing w:after="0" w:line="240" w:lineRule="auto"/>
    </w:pPr>
    <w:rPr>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sz w:val="22"/>
      </w:rPr>
      <w:tblPr/>
      <w:tcPr>
        <w:shd w:val="clear" w:color="4472C4" w:fill="4472C4" w:themeFill="accent5"/>
      </w:tcPr>
    </w:tblStylePr>
    <w:tblStylePr w:type="lastRow">
      <w:rPr>
        <w:sz w:val="22"/>
      </w:rPr>
      <w:tblPr/>
      <w:tcPr>
        <w:shd w:val="clear" w:color="4472C4" w:fill="4472C4" w:themeFill="accent5"/>
      </w:tcPr>
    </w:tblStylePr>
    <w:tblStylePr w:type="firstCol">
      <w:rPr>
        <w:sz w:val="22"/>
      </w:rPr>
      <w:tblPr/>
      <w:tcPr>
        <w:shd w:val="clear" w:color="4472C4" w:fill="4472C4" w:themeFill="accent5"/>
      </w:tcPr>
    </w:tblStylePr>
    <w:tblStylePr w:type="lastCol">
      <w:rPr>
        <w:sz w:val="22"/>
      </w:rPr>
      <w:tblPr/>
      <w:tcPr>
        <w:shd w:val="clear" w:color="4472C4" w:fill="4472C4" w:themeFill="accent5"/>
      </w:tcPr>
    </w:tblStylePr>
    <w:tblStylePr w:type="band1Vert">
      <w:rPr>
        <w:sz w:val="22"/>
      </w:rPr>
      <w:tblPr/>
    </w:tblStylePr>
    <w:tblStylePr w:type="band2Vert">
      <w:rPr>
        <w:sz w:val="22"/>
      </w:rPr>
      <w:tblPr/>
      <w:tcPr>
        <w:shd w:val="clear" w:color="D8E2F3" w:fill="D8E2F3" w:themeFill="accent5" w:themeFillTint="34"/>
      </w:tcPr>
    </w:tblStylePr>
    <w:tblStylePr w:type="band1Horz">
      <w:rPr>
        <w:sz w:val="22"/>
      </w:rPr>
      <w:tblPr/>
    </w:tblStylePr>
    <w:tblStylePr w:type="band2Horz">
      <w:rPr>
        <w:sz w:val="22"/>
      </w:rPr>
      <w:tblPr/>
      <w:tcPr>
        <w:shd w:val="clear" w:color="D8E2F3" w:fill="D8E2F3" w:themeFill="accent5" w:themeFillTint="34"/>
      </w:tcPr>
    </w:tblStylePr>
  </w:style>
  <w:style w:type="table" w:customStyle="1" w:styleId="BorderedLined-Accent6">
    <w:name w:val="Bordered &amp; Lined - Accent 6"/>
    <w:basedOn w:val="a1"/>
    <w:uiPriority w:val="99"/>
    <w:pPr>
      <w:spacing w:after="0" w:line="240" w:lineRule="auto"/>
    </w:pPr>
    <w:rPr>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sz w:val="22"/>
      </w:rPr>
      <w:tblPr/>
      <w:tcPr>
        <w:tcBorders>
          <w:bottom w:val="single" w:color="5B9BD5" w:themeColor="accent1" w:sz="12" w:space="0"/>
        </w:tcBorders>
      </w:tcPr>
    </w:tblStylePr>
    <w:tblStylePr w:type="lastRow">
      <w:rPr>
        <w:sz w:val="22"/>
      </w:rPr>
      <w:tblPr/>
      <w:tcPr>
        <w:tcBorders>
          <w:top w:val="single" w:color="5B9BD5" w:themeColor="accent1" w:sz="12" w:space="0"/>
        </w:tcBorders>
      </w:tcPr>
    </w:tblStylePr>
    <w:tblStylePr w:type="firstCol">
      <w:rPr>
        <w:sz w:val="22"/>
      </w:rPr>
      <w:tblPr/>
    </w:tblStylePr>
    <w:tblStylePr w:type="lastCol">
      <w:rPr>
        <w:sz w:val="22"/>
      </w:rPr>
      <w:tblPr/>
      <w:tcPr>
        <w:tcBorders>
          <w:left w:val="single" w:color="5B9BD5" w:themeColor="accent1" w:sz="12" w:space="0"/>
        </w:tcBorders>
      </w:tcPr>
    </w:tblStylePr>
    <w:tblStylePr w:type="band1Horz">
      <w:rPr>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F4B184" w:themeColor="accent2" w:sz="12" w:space="0"/>
        </w:tcBorders>
      </w:tcPr>
    </w:tblStylePr>
    <w:tblStylePr w:type="lastRow">
      <w:rPr>
        <w:sz w:val="22"/>
      </w:rPr>
      <w:tblPr/>
      <w:tcPr>
        <w:tcBorders>
          <w:top w:val="single" w:color="F4B184" w:themeColor="accent2" w:sz="12" w:space="0"/>
        </w:tcBorders>
      </w:tcPr>
    </w:tblStylePr>
    <w:tblStylePr w:type="firstCol">
      <w:rPr>
        <w:sz w:val="22"/>
      </w:rPr>
      <w:tblPr/>
    </w:tblStylePr>
    <w:tblStylePr w:type="lastCol">
      <w:rPr>
        <w:sz w:val="22"/>
      </w:rPr>
      <w:tblPr/>
      <w:tcPr>
        <w:tcBorders>
          <w:left w:val="single" w:color="F4B184" w:themeColor="accent2" w:sz="12" w:space="0"/>
        </w:tcBorders>
      </w:tcPr>
    </w:tblStylePr>
    <w:tblStylePr w:type="band1Horz">
      <w:rPr>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C9C9C9" w:themeColor="accent3" w:sz="12" w:space="0"/>
        </w:tcBorders>
      </w:tcPr>
    </w:tblStylePr>
    <w:tblStylePr w:type="lastRow">
      <w:rPr>
        <w:sz w:val="22"/>
      </w:rPr>
      <w:tblPr/>
      <w:tcPr>
        <w:tcBorders>
          <w:top w:val="single" w:color="C9C9C9" w:themeColor="accent3" w:sz="12" w:space="0"/>
        </w:tcBorders>
      </w:tcPr>
    </w:tblStylePr>
    <w:tblStylePr w:type="firstCol">
      <w:rPr>
        <w:sz w:val="22"/>
      </w:rPr>
      <w:tblPr/>
    </w:tblStylePr>
    <w:tblStylePr w:type="lastCol">
      <w:rPr>
        <w:sz w:val="22"/>
      </w:rPr>
      <w:tblPr/>
      <w:tcPr>
        <w:tcBorders>
          <w:left w:val="single" w:color="C9C9C9" w:themeColor="accent3" w:sz="12" w:space="0"/>
        </w:tcBorders>
      </w:tcPr>
    </w:tblStylePr>
    <w:tblStylePr w:type="band1Horz">
      <w:rPr>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D865" w:themeColor="accent4" w:sz="12" w:space="0"/>
        </w:tcBorders>
      </w:tcPr>
    </w:tblStylePr>
    <w:tblStylePr w:type="lastRow">
      <w:rPr>
        <w:sz w:val="22"/>
      </w:rPr>
      <w:tblPr/>
      <w:tcPr>
        <w:tcBorders>
          <w:top w:val="single" w:color="FFD865" w:themeColor="accent4" w:sz="12" w:space="0"/>
        </w:tcBorders>
      </w:tcPr>
    </w:tblStylePr>
    <w:tblStylePr w:type="firstCol">
      <w:rPr>
        <w:sz w:val="22"/>
      </w:rPr>
      <w:tblPr/>
    </w:tblStylePr>
    <w:tblStylePr w:type="lastCol">
      <w:rPr>
        <w:sz w:val="22"/>
      </w:rPr>
      <w:tblPr/>
      <w:tcPr>
        <w:tcBorders>
          <w:left w:val="single" w:color="FFD865" w:themeColor="accent4" w:sz="12" w:space="0"/>
        </w:tcBorders>
      </w:tcPr>
    </w:tblStylePr>
    <w:tblStylePr w:type="band1Horz">
      <w:rPr>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sz w:val="22"/>
      </w:rPr>
      <w:tblPr/>
      <w:tcPr>
        <w:tcBorders>
          <w:bottom w:val="single" w:color="8DA9DB" w:themeColor="accent5" w:sz="12" w:space="0"/>
        </w:tcBorders>
      </w:tcPr>
    </w:tblStylePr>
    <w:tblStylePr w:type="lastRow">
      <w:rPr>
        <w:sz w:val="22"/>
      </w:rPr>
      <w:tblPr/>
      <w:tcPr>
        <w:tcBorders>
          <w:top w:val="single" w:color="8DA9DB" w:themeColor="accent5" w:sz="12" w:space="0"/>
        </w:tcBorders>
      </w:tcPr>
    </w:tblStylePr>
    <w:tblStylePr w:type="firstCol">
      <w:rPr>
        <w:sz w:val="22"/>
      </w:rPr>
      <w:tblPr/>
    </w:tblStylePr>
    <w:tblStylePr w:type="lastCol">
      <w:rPr>
        <w:sz w:val="22"/>
      </w:rPr>
      <w:tblPr/>
      <w:tcPr>
        <w:tcBorders>
          <w:left w:val="single" w:color="8DA9DB" w:themeColor="accent5" w:sz="12" w:space="0"/>
        </w:tcBorders>
      </w:tcPr>
    </w:tblStylePr>
    <w:tblStylePr w:type="band1Horz">
      <w:rPr>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A9D08E" w:themeColor="accent6" w:sz="12" w:space="0"/>
        </w:tcBorders>
      </w:tcPr>
    </w:tblStylePr>
    <w:tblStylePr w:type="lastRow">
      <w:rPr>
        <w:sz w:val="22"/>
      </w:rPr>
      <w:tblPr/>
      <w:tcPr>
        <w:tcBorders>
          <w:top w:val="single" w:color="A9D08E" w:themeColor="accent6" w:sz="12" w:space="0"/>
        </w:tcBorders>
      </w:tcPr>
    </w:tblStylePr>
    <w:tblStylePr w:type="firstCol">
      <w:rPr>
        <w:sz w:val="22"/>
      </w:rPr>
      <w:tblPr/>
    </w:tblStylePr>
    <w:tblStylePr w:type="lastCol">
      <w:rPr>
        <w:sz w:val="22"/>
      </w:rPr>
      <w:tblPr/>
      <w:tcPr>
        <w:tcBorders>
          <w:left w:val="single" w:color="A9D08E" w:themeColor="accent6" w:sz="12" w:space="0"/>
        </w:tcBorders>
      </w:tcPr>
    </w:tblStylePr>
    <w:tblStylePr w:type="band1Horz">
      <w:rPr>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f">
    <w:name w:val="Table Grid"/>
    <w:basedOn w:val="a1"/>
    <w:uiPriority w:val="39"/>
    <w:pPr>
      <w:spacing w:after="0" w:line="240" w:lineRule="auto"/>
    </w:pPr>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pPr>
      <w:spacing w:after="0" w:line="240" w:lineRule="auto"/>
    </w:pPr>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asie.ru/programs/programma-studstartup/" TargetMode="External"/><Relationship Id="rId3" Type="http://schemas.openxmlformats.org/officeDocument/2006/relationships/hyperlink" Target="https://fasie.ru/programs/programma-start/fokusnye-tematiki.php"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Arial" pitchFamily="0" charset="1"/>
        <a:cs typeface="Arial" pitchFamily="0" charset="1"/>
      </a:majorFont>
      <a:minorFont>
        <a:latin typeface="Calibri" pitchFamily="0" charset="1"/>
        <a:ea typeface="Arial" pitchFamily="0" charset="1"/>
        <a:cs typeface="Arial" pitchFamily="0" charset="1"/>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587A-73CE-46D3-A3D7-3B19B74F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Application>LibreOffice/7.6.0.3$Linux_X86_64 LibreOffice_project/60$Build-3</Application>
  <AppVersion>15.0000</AppVersion>
  <Pages>8</Pages>
  <Words>1608</Words>
  <Characters>11814</Characters>
  <CharactersWithSpaces>13227</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2023-09-27T07:32:00Z</dcterms:created>
  <dc:creator>Лысоволик Светлана Александровна</dc:creator>
  <dc:description/>
  <dc:language>ru-RU</dc:language>
  <cp:lastModifiedBy/>
  <dcterms:modified xsi:type="dcterms:W3CDTF">2023-10-11T11:41:53Z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