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  <w14:ligatures w14:val="none"/>
        </w:rPr>
        <w:outlineLvl w:val="1"/>
      </w:pPr>
      <w:r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  <w14:ligatures w14:val="none"/>
        </w:rPr>
        <w:t xml:space="preserve">Единый Roadmap проекта</w:t>
      </w:r>
      <w:r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  <w14:ligatures w14:val="none"/>
        </w:rPr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lang w:eastAsia="ru-RU"/>
          <w14:ligatures w14:val="none"/>
        </w:rPr>
        <w:t xml:space="preserve">Тема:</w:t>
      </w:r>
      <w:r>
        <w:rPr>
          <w:rFonts w:ascii="Times New Roman" w:hAnsi="Times New Roman" w:eastAsia="Times New Roman" w:cs="Times New Roman"/>
          <w:lang w:eastAsia="ru-RU"/>
          <w14:ligatures w14:val="none"/>
        </w:rPr>
        <w:t xml:space="preserve"> Многофакторная модель непрерывной аутентификации операторов морских и речных судов на основе поведенческой аналитики</w:t>
      </w:r>
      <w:r>
        <w:rPr>
          <w:rFonts w:ascii="Times New Roman" w:hAnsi="Times New Roman" w:eastAsia="Times New Roman" w:cs="Times New Roman"/>
          <w:lang w:eastAsia="ru-RU"/>
          <w14:ligatures w14:val="none"/>
        </w:rPr>
        <w:br/>
      </w:r>
      <w:r>
        <w:rPr>
          <w:rFonts w:ascii="Times New Roman" w:hAnsi="Times New Roman" w:eastAsia="Times New Roman" w:cs="Times New Roman"/>
          <w:b/>
          <w:bCs/>
          <w:lang w:eastAsia="ru-RU"/>
          <w14:ligatures w14:val="none"/>
        </w:rPr>
        <w:t xml:space="preserve">Период:</w:t>
      </w:r>
      <w:r>
        <w:rPr>
          <w:rFonts w:ascii="Times New Roman" w:hAnsi="Times New Roman" w:eastAsia="Times New Roman" w:cs="Times New Roman"/>
          <w:lang w:eastAsia="ru-RU"/>
          <w14:ligatures w14:val="none"/>
        </w:rPr>
        <w:t xml:space="preserve"> Октябрь – Декабрь 2025</w:t>
      </w:r>
      <w:r>
        <w:rPr>
          <w:rFonts w:ascii="Times New Roman" w:hAnsi="Times New Roman" w:eastAsia="Times New Roman" w:cs="Times New Roman"/>
          <w:lang w:eastAsia="ru-RU"/>
          <w14:ligatures w14:val="none"/>
        </w:rPr>
        <w:br/>
      </w:r>
      <w:r>
        <w:rPr>
          <w:rFonts w:ascii="Times New Roman" w:hAnsi="Times New Roman" w:eastAsia="Times New Roman" w:cs="Times New Roman"/>
          <w:b/>
          <w:bCs/>
          <w:lang w:eastAsia="ru-RU"/>
          <w14:ligatures w14:val="none"/>
        </w:rPr>
        <w:t xml:space="preserve">Команды:</w:t>
      </w:r>
      <w:r>
        <w:rPr>
          <w:rFonts w:ascii="Times New Roman" w:hAnsi="Times New Roman" w:eastAsia="Times New Roman" w:cs="Times New Roman"/>
          <w:lang w:eastAsia="ru-RU"/>
          <w14:ligatures w14:val="none"/>
        </w:rPr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lang w:eastAsia="ru-RU"/>
          <w14:ligatures w14:val="none"/>
        </w:rPr>
        <w:t xml:space="preserve">Техническая:</w:t>
      </w:r>
      <w:r>
        <w:rPr>
          <w:rFonts w:ascii="Times New Roman" w:hAnsi="Times New Roman" w:eastAsia="Times New Roman" w:cs="Times New Roman"/>
          <w:lang w:eastAsia="ru-RU"/>
          <w14:ligatures w14:val="none"/>
        </w:rPr>
        <w:t xml:space="preserve"> Копалина М.А., Чебурашки Э.А., Панкратов А.В., Золотой А.С.</w:t>
      </w:r>
      <w:r>
        <w:rPr>
          <w:rFonts w:ascii="Times New Roman" w:hAnsi="Times New Roman" w:eastAsia="Times New Roman" w:cs="Times New Roman"/>
          <w:lang w:eastAsia="ru-RU"/>
          <w14:ligatures w14:val="none"/>
        </w:rPr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lang w:eastAsia="ru-RU"/>
          <w14:ligatures w14:val="none"/>
        </w:rPr>
        <w:t xml:space="preserve">Бизнес:</w:t>
      </w:r>
      <w:r>
        <w:rPr>
          <w:rFonts w:ascii="Times New Roman" w:hAnsi="Times New Roman" w:eastAsia="Times New Roman" w:cs="Times New Roman"/>
          <w:lang w:eastAsia="ru-RU"/>
          <w14:ligatures w14:val="none"/>
        </w:rPr>
        <w:t xml:space="preserve"> Шмерига П., Соколенко А.</w:t>
      </w:r>
      <w:r>
        <w:rPr>
          <w:rFonts w:ascii="Times New Roman" w:hAnsi="Times New Roman" w:eastAsia="Times New Roman" w:cs="Times New Roman"/>
          <w:lang w:eastAsia="ru-RU"/>
          <w14:ligatures w14:val="non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635"/>
                <wp:effectExtent l="0" t="0" r="0" b="0"/>
                <wp:docPr id="1" name="_x0000_i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40425" cy="6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0" o:spid="_x0000_s0" o:spt="1" type="#_x0000_t1" style="width:467.75pt;height:0.05pt;mso-wrap-distance-left:0.00pt;mso-wrap-distance-top:0.00pt;mso-wrap-distance-right:0.00pt;mso-wrap-distance-bottom:0.00pt;visibility:visible;" fillcolor="#A0A0A0" stroked="f"/>
            </w:pict>
          </mc:Fallback>
        </mc:AlternateContent>
      </w:r>
      <w:r>
        <w:rPr>
          <w:rFonts w:ascii="Times New Roman" w:hAnsi="Times New Roman" w:eastAsia="Times New Roman" w:cs="Times New Roman"/>
          <w:lang w:eastAsia="ru-RU"/>
          <w14:ligatures w14:val="none"/>
        </w:rPr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  <w14:ligatures w14:val="none"/>
        </w:rPr>
        <w:outlineLvl w:val="2"/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  <w14:ligatures w14:val="none"/>
        </w:rPr>
        <w:t xml:space="preserve">Октябрь — Аналитика, архитектура и рыночная подготовка</w:t>
      </w: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  <w14:ligatures w14:val="none"/>
        </w:rPr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lang w:eastAsia="ru-RU"/>
          <w14:ligatures w14:val="none"/>
        </w:rPr>
        <w:t xml:space="preserve">Цель:</w:t>
      </w:r>
      <w:r>
        <w:rPr>
          <w:rFonts w:ascii="Times New Roman" w:hAnsi="Times New Roman" w:eastAsia="Times New Roman" w:cs="Times New Roman"/>
          <w:lang w:eastAsia="ru-RU"/>
          <w14:ligatures w14:val="none"/>
        </w:rPr>
        <w:t xml:space="preserve"> Сформировать техническую и бизнес-базу проекта: модель угроз, архитектуру системы, рыночную и экономическую основу.</w:t>
      </w:r>
      <w:r>
        <w:rPr>
          <w:rFonts w:ascii="Times New Roman" w:hAnsi="Times New Roman" w:eastAsia="Times New Roman" w:cs="Times New Roman"/>
          <w:lang w:eastAsia="ru-RU"/>
          <w14:ligatures w14:val="none"/>
        </w:rPr>
      </w:r>
    </w:p>
    <w:tbl>
      <w:tblPr>
        <w:tblW w:w="0" w:type="auto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634"/>
        <w:gridCol w:w="3086"/>
        <w:gridCol w:w="1802"/>
        <w:gridCol w:w="1311"/>
        <w:gridCol w:w="2512"/>
      </w:tblGrid>
      <w:tr>
        <w:trPr>
          <w:tblCellSpacing w:w="15" w:type="dxa"/>
          <w:tblHeader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  <w14:ligatures w14:val="none"/>
              </w:rPr>
              <w:t xml:space="preserve">Этап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  <w14:ligatures w14:val="none"/>
              </w:rPr>
              <w:t xml:space="preserve">Задача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  <w14:ligatures w14:val="none"/>
              </w:rPr>
              <w:t xml:space="preserve">Ответственный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  <w14:ligatures w14:val="none"/>
              </w:rPr>
              <w:t xml:space="preserve">Помощник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  <w14:ligatures w14:val="none"/>
              </w:rPr>
              <w:t xml:space="preserve">Результат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  <w14:ligatures w14:val="none"/>
              </w:rPr>
            </w:r>
          </w:p>
        </w:tc>
      </w:tr>
      <w:tr>
        <w:trPr>
          <w:tblCellSpacing w:w="15" w:type="dxa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1.1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Сбор и классификация поведенческих данных операторов (мышь, клавиатура, паттерны, ритм команд)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Копалина М.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Чебурашки Э.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Набор анонимизированных поведенческих данных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</w:tr>
      <w:tr>
        <w:trPr>
          <w:tblCellSpacing w:w="15" w:type="dxa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1.2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Анализ инцидентов ИБ в морской отрасли, определение векторов атак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Панкратов А.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Копалина М.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Карта и модель угроз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</w:tr>
      <w:tr>
        <w:trPr>
          <w:tblCellSpacing w:w="15" w:type="dxa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1.3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Разработка архитектуры системы непрерывной аутентификации (структура модулей, безопасное хранение профилей)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Панкратов А.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Золотой А.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Архитектура и схема потоков данных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</w:tr>
      <w:tr>
        <w:trPr>
          <w:tblCellSpacing w:w="15" w:type="dxa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1.4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Формирование криптографических требований к защите биоповеденческих данных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Золотой А.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Панкратов А.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Документ по политике защиты данных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</w:tr>
      <w:tr>
        <w:trPr>
          <w:tblCellSpacing w:w="15" w:type="dxa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1.5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Анализ рынка кибербезопасности морских систем, ключевые игроки и объем инвестиций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Шмерига П.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Соколенко А.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Отчёт по рынку с сегментацией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</w:tr>
      <w:tr>
        <w:trPr>
          <w:tblCellSpacing w:w="15" w:type="dxa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1.6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Анализ нормативной базы (IMO, SOLAS, GDPR, 152-ФЗ, ISO 27001)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Соколенко А.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Шмерига П.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Таблица регуляторных требований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</w:tr>
      <w:tr>
        <w:trPr>
          <w:tblCellSpacing w:w="15" w:type="dxa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1.7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Расчёт экономической целесообразности внедрения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Шмерига П.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—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Финансово-экономическое обоснование (FEA)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</w:tr>
      <w:tr>
        <w:trPr>
          <w:tblCellSpacing w:w="15" w:type="dxa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1.8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Определение модели монетизации (лицензия, SaaS, B2G)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Шмерига П.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Соколенко А.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Концепция бизнес-модели и каналов продаж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</w:tr>
    </w:tbl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lang w:eastAsia="ru-RU"/>
          <w14:ligatures w14:val="none"/>
        </w:rPr>
        <w:t xml:space="preserve">Итог октября:</w:t>
      </w:r>
      <w:r>
        <w:rPr>
          <w:rFonts w:ascii="Times New Roman" w:hAnsi="Times New Roman" w:eastAsia="Times New Roman" w:cs="Times New Roman"/>
          <w:lang w:eastAsia="ru-RU"/>
          <w14:ligatures w14:val="none"/>
        </w:rPr>
        <w:t xml:space="preserve"> готова архитектура системы, карта угроз, криптополитика, рыночный и нормативный анализ, базовая экономическая модель.</w:t>
      </w:r>
      <w:r>
        <w:rPr>
          <w:rFonts w:ascii="Times New Roman" w:hAnsi="Times New Roman" w:eastAsia="Times New Roman" w:cs="Times New Roman"/>
          <w:lang w:eastAsia="ru-RU"/>
          <w14:ligatures w14:val="non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635"/>
                <wp:effectExtent l="0" t="0" r="0" b="0"/>
                <wp:docPr id="2" name="_x0000_i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40425" cy="6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1" o:spid="_x0000_s1" o:spt="1" type="#_x0000_t1" style="width:467.75pt;height:0.05pt;mso-wrap-distance-left:0.00pt;mso-wrap-distance-top:0.00pt;mso-wrap-distance-right:0.00pt;mso-wrap-distance-bottom:0.00pt;visibility:visible;" fillcolor="#A0A0A0" stroked="f"/>
            </w:pict>
          </mc:Fallback>
        </mc:AlternateContent>
      </w:r>
      <w:r>
        <w:rPr>
          <w:rFonts w:ascii="Times New Roman" w:hAnsi="Times New Roman" w:eastAsia="Times New Roman" w:cs="Times New Roman"/>
          <w:lang w:eastAsia="ru-RU"/>
          <w14:ligatures w14:val="none"/>
        </w:rPr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  <w14:ligatures w14:val="none"/>
        </w:rPr>
        <w:outlineLvl w:val="2"/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  <w14:ligatures w14:val="none"/>
        </w:rPr>
        <w:t xml:space="preserve">Ноябрь — Разработка, тестирование и производственно-финансовое планирование</w:t>
      </w: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  <w14:ligatures w14:val="none"/>
        </w:rPr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lang w:eastAsia="ru-RU"/>
          <w14:ligatures w14:val="none"/>
        </w:rPr>
        <w:t xml:space="preserve">Цель:</w:t>
      </w:r>
      <w:r>
        <w:rPr>
          <w:rFonts w:ascii="Times New Roman" w:hAnsi="Times New Roman" w:eastAsia="Times New Roman" w:cs="Times New Roman"/>
          <w:lang w:eastAsia="ru-RU"/>
          <w14:ligatures w14:val="none"/>
        </w:rPr>
        <w:t xml:space="preserve"> Создать и протестировать первую итерацию модели (до 10 ноября), провести тестирование (до 15 ноября), затем доработку и подготовку к финальной версии.</w:t>
      </w:r>
      <w:r>
        <w:rPr>
          <w:rFonts w:ascii="Times New Roman" w:hAnsi="Times New Roman" w:eastAsia="Times New Roman" w:cs="Times New Roman"/>
          <w:lang w:eastAsia="ru-RU"/>
          <w14:ligatures w14:val="none"/>
        </w:rPr>
        <w:br/>
        <w:t xml:space="preserve">Параллельно — расчёт бюджета, сметы и бизнес-модели внедрения.</w:t>
      </w:r>
      <w:r>
        <w:rPr>
          <w:rFonts w:ascii="Times New Roman" w:hAnsi="Times New Roman" w:eastAsia="Times New Roman" w:cs="Times New Roman"/>
          <w:lang w:eastAsia="ru-RU"/>
          <w14:ligatures w14:val="none"/>
        </w:rPr>
      </w:r>
    </w:p>
    <w:tbl>
      <w:tblPr>
        <w:tblW w:w="0" w:type="auto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634"/>
        <w:gridCol w:w="3551"/>
        <w:gridCol w:w="1802"/>
        <w:gridCol w:w="1334"/>
        <w:gridCol w:w="2024"/>
      </w:tblGrid>
      <w:tr>
        <w:trPr>
          <w:tblCellSpacing w:w="15" w:type="dxa"/>
          <w:tblHeader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  <w14:ligatures w14:val="none"/>
              </w:rPr>
              <w:t xml:space="preserve">Этап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  <w14:ligatures w14:val="none"/>
              </w:rPr>
              <w:t xml:space="preserve">Задача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  <w14:ligatures w14:val="none"/>
              </w:rPr>
              <w:t xml:space="preserve">Ответственный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  <w14:ligatures w14:val="none"/>
              </w:rPr>
              <w:t xml:space="preserve">Помощник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  <w14:ligatures w14:val="none"/>
              </w:rPr>
              <w:t xml:space="preserve">Результат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  <w14:ligatures w14:val="none"/>
              </w:rPr>
            </w:r>
          </w:p>
        </w:tc>
      </w:tr>
      <w:tr>
        <w:trPr>
          <w:tblCellSpacing w:w="15" w:type="dxa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2.1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Разработка алгоритмов анализа поведения (Python + ML) — 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  <w14:ligatures w14:val="none"/>
              </w:rPr>
              <w:t xml:space="preserve">первая итерация до 10 ноября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Копалина М.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Чебурашки Э.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Базовая модель поведения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</w:tr>
      <w:tr>
        <w:trPr>
          <w:tblCellSpacing w:w="15" w:type="dxa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2.2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Разработка прототипа модуля аутентификации (эмулятор судовой системы)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Чебурашки Э.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Золотой А.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Прототип интегрирован с моделью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</w:tr>
      <w:tr>
        <w:trPr>
          <w:tblCellSpacing w:w="15" w:type="dxa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2.3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Реализация защищённого обмена данными между компонентами системы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Золотой А.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Чебурашки Э.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Защищённые каналы и протоколы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</w:tr>
      <w:tr>
        <w:trPr>
          <w:tblCellSpacing w:w="15" w:type="dxa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2.4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Моделирование атак и 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  <w14:ligatures w14:val="none"/>
              </w:rPr>
              <w:t xml:space="preserve">тестирование устойчивости до 15 ноября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Чебурашки Э.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Панкратов А.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Отчёт по устойчивости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</w:tr>
      <w:tr>
        <w:trPr>
          <w:tblCellSpacing w:w="15" w:type="dxa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2.5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Доработка модели после тестов, улучшение точности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Копалина М.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Чебурашки Э.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Улучшенная версия модели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</w:tr>
      <w:tr>
        <w:trPr>
          <w:tblCellSpacing w:w="15" w:type="dxa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2.6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Формирование производственного плана MVP: оборудование, инфраструктура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Соколенко А.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Чебурашки Э.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План-график разработки MVP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</w:tr>
      <w:tr>
        <w:trPr>
          <w:tblCellSpacing w:w="15" w:type="dxa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2.7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Расчёт трудозатрат и себестоимости MVP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Шмерига П.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Соколенко А.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Таблица себестоимости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</w:tr>
      <w:tr>
        <w:trPr>
          <w:tblCellSpacing w:w="15" w:type="dxa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2.8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Расчёт расходов на оборудование и расходники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Соколенко А.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Панкратов А.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Смета затрат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</w:tr>
      <w:tr>
        <w:trPr>
          <w:tblCellSpacing w:w="15" w:type="dxa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2.9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Разработка финансовой модели (Cash Flow, NPV, ROI)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Шмерига П.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Соколенко А.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Финансовая модель проекта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</w:tr>
    </w:tbl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lang w:eastAsia="ru-RU"/>
          <w14:ligatures w14:val="none"/>
        </w:rPr>
        <w:t xml:space="preserve">Итог ноября:</w:t>
      </w:r>
      <w:r>
        <w:rPr>
          <w:rFonts w:ascii="Times New Roman" w:hAnsi="Times New Roman" w:eastAsia="Times New Roman" w:cs="Times New Roman"/>
          <w:lang w:eastAsia="ru-RU"/>
          <w14:ligatures w14:val="none"/>
        </w:rPr>
        <w:br/>
      </w:r>
      <w:r>
        <w:rPr>
          <w:rFonts w:ascii="Apple Color Emoji" w:hAnsi="Apple Color Emoji" w:eastAsia="Times New Roman" w:cs="Apple Color Emoji"/>
          <w:lang w:eastAsia="ru-RU"/>
          <w14:ligatures w14:val="none"/>
        </w:rPr>
        <w:t xml:space="preserve">✅</w:t>
      </w:r>
      <w:r>
        <w:rPr>
          <w:rFonts w:ascii="Times New Roman" w:hAnsi="Times New Roman" w:eastAsia="Times New Roman" w:cs="Times New Roman"/>
          <w:lang w:eastAsia="ru-RU"/>
          <w14:ligatures w14:val="none"/>
        </w:rPr>
        <w:t xml:space="preserve"> Первая итерация и тестирование модели завершены;</w:t>
      </w:r>
      <w:r>
        <w:rPr>
          <w:rFonts w:ascii="Times New Roman" w:hAnsi="Times New Roman" w:eastAsia="Times New Roman" w:cs="Times New Roman"/>
          <w:lang w:eastAsia="ru-RU"/>
          <w14:ligatures w14:val="none"/>
        </w:rPr>
        <w:br/>
      </w:r>
      <w:r>
        <w:rPr>
          <w:rFonts w:ascii="Apple Color Emoji" w:hAnsi="Apple Color Emoji" w:eastAsia="Times New Roman" w:cs="Apple Color Emoji"/>
          <w:lang w:eastAsia="ru-RU"/>
          <w14:ligatures w14:val="none"/>
        </w:rPr>
        <w:t xml:space="preserve">✅</w:t>
      </w:r>
      <w:r>
        <w:rPr>
          <w:rFonts w:ascii="Times New Roman" w:hAnsi="Times New Roman" w:eastAsia="Times New Roman" w:cs="Times New Roman"/>
          <w:lang w:eastAsia="ru-RU"/>
          <w14:ligatures w14:val="none"/>
        </w:rPr>
        <w:t xml:space="preserve"> Модель доработана и готовится финальная версия;</w:t>
      </w:r>
      <w:r>
        <w:rPr>
          <w:rFonts w:ascii="Times New Roman" w:hAnsi="Times New Roman" w:eastAsia="Times New Roman" w:cs="Times New Roman"/>
          <w:lang w:eastAsia="ru-RU"/>
          <w14:ligatures w14:val="none"/>
        </w:rPr>
        <w:br/>
      </w:r>
      <w:r>
        <w:rPr>
          <w:rFonts w:ascii="Apple Color Emoji" w:hAnsi="Apple Color Emoji" w:eastAsia="Times New Roman" w:cs="Apple Color Emoji"/>
          <w:lang w:eastAsia="ru-RU"/>
          <w14:ligatures w14:val="none"/>
        </w:rPr>
        <w:t xml:space="preserve">✅</w:t>
      </w:r>
      <w:r>
        <w:rPr>
          <w:rFonts w:ascii="Times New Roman" w:hAnsi="Times New Roman" w:eastAsia="Times New Roman" w:cs="Times New Roman"/>
          <w:lang w:eastAsia="ru-RU"/>
          <w14:ligatures w14:val="none"/>
        </w:rPr>
        <w:t xml:space="preserve"> Готовы производственный и финансовый планы MVP.</w:t>
      </w:r>
      <w:r>
        <w:rPr>
          <w:rFonts w:ascii="Times New Roman" w:hAnsi="Times New Roman" w:eastAsia="Times New Roman" w:cs="Times New Roman"/>
          <w:lang w:eastAsia="ru-RU"/>
          <w14:ligatures w14:val="non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635"/>
                <wp:effectExtent l="0" t="0" r="0" b="0"/>
                <wp:docPr id="3" name="_x0000_i10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40425" cy="6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2" o:spid="_x0000_s2" o:spt="1" type="#_x0000_t1" style="width:467.75pt;height:0.05pt;mso-wrap-distance-left:0.00pt;mso-wrap-distance-top:0.00pt;mso-wrap-distance-right:0.00pt;mso-wrap-distance-bottom:0.00pt;visibility:visible;" fillcolor="#A0A0A0" stroked="f"/>
            </w:pict>
          </mc:Fallback>
        </mc:AlternateContent>
      </w:r>
      <w:r>
        <w:rPr>
          <w:rFonts w:ascii="Times New Roman" w:hAnsi="Times New Roman" w:eastAsia="Times New Roman" w:cs="Times New Roman"/>
          <w:lang w:eastAsia="ru-RU"/>
          <w14:ligatures w14:val="none"/>
        </w:rPr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  <w14:ligatures w14:val="none"/>
        </w:rPr>
        <w:outlineLvl w:val="2"/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  <w14:ligatures w14:val="none"/>
        </w:rPr>
        <w:t xml:space="preserve">Декабрь — Финализация, демонстрация и выход на рынок</w:t>
      </w: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  <w14:ligatures w14:val="none"/>
        </w:rPr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lang w:eastAsia="ru-RU"/>
          <w14:ligatures w14:val="none"/>
        </w:rPr>
        <w:t xml:space="preserve">Цель:</w:t>
      </w:r>
      <w:r>
        <w:rPr>
          <w:rFonts w:ascii="Times New Roman" w:hAnsi="Times New Roman" w:eastAsia="Times New Roman" w:cs="Times New Roman"/>
          <w:lang w:eastAsia="ru-RU"/>
          <w14:ligatures w14:val="none"/>
        </w:rPr>
        <w:t xml:space="preserve"> К 10 декабря — готовая модель с заданными метриками. Подготовка к акселератору: тесты, финальные отчёты, бизнес-документы и презентации.</w:t>
      </w:r>
      <w:r>
        <w:rPr>
          <w:rFonts w:ascii="Times New Roman" w:hAnsi="Times New Roman" w:eastAsia="Times New Roman" w:cs="Times New Roman"/>
          <w:lang w:eastAsia="ru-RU"/>
          <w14:ligatures w14:val="none"/>
        </w:rPr>
      </w:r>
    </w:p>
    <w:tbl>
      <w:tblPr>
        <w:tblW w:w="0" w:type="auto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634"/>
        <w:gridCol w:w="2865"/>
        <w:gridCol w:w="1966"/>
        <w:gridCol w:w="1326"/>
        <w:gridCol w:w="2554"/>
      </w:tblGrid>
      <w:tr>
        <w:trPr>
          <w:tblCellSpacing w:w="15" w:type="dxa"/>
          <w:tblHeader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  <w14:ligatures w14:val="none"/>
              </w:rPr>
              <w:t xml:space="preserve">Этап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  <w14:ligatures w14:val="none"/>
              </w:rPr>
              <w:t xml:space="preserve">Задача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  <w14:ligatures w14:val="none"/>
              </w:rPr>
              <w:t xml:space="preserve">Ответственный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  <w14:ligatures w14:val="none"/>
              </w:rPr>
              <w:t xml:space="preserve">Помощник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  <w14:ligatures w14:val="none"/>
              </w:rPr>
              <w:t xml:space="preserve">Результат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  <w14:ligatures w14:val="none"/>
              </w:rPr>
            </w:r>
          </w:p>
        </w:tc>
      </w:tr>
      <w:tr>
        <w:trPr>
          <w:tblCellSpacing w:w="15" w:type="dxa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3.1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Формирование тестовых профилей и сценариев аутентификации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Копалина М.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Панкратов А.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Набор сценариев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</w:tr>
      <w:tr>
        <w:trPr>
          <w:tblCellSpacing w:w="15" w:type="dxa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3.2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Финальное тестирование и анализ ложных срабатываний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Чебурашки Э.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Копалина М.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Отчёт о точности (FAR, FRR)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</w:tr>
      <w:tr>
        <w:trPr>
          <w:tblCellSpacing w:w="15" w:type="dxa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3.3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Финальная оценка рисков и рекомендации по внедрению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Панкратов А.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Золотой А.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Матрица рисков и рекомендации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</w:tr>
      <w:tr>
        <w:trPr>
          <w:tblCellSpacing w:w="15" w:type="dxa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3.4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Определение ключевых партнёров и пилотных заказчиков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Соколенко А.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Шмерига П.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Список партнёров и письма-намерения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</w:tr>
      <w:tr>
        <w:trPr>
          <w:tblCellSpacing w:w="15" w:type="dxa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3.5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Разработка маркетинговой стратегии и УТП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Шмерига П.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Соколенко А.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Документ с позиционированием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</w:tr>
      <w:tr>
        <w:trPr>
          <w:tblCellSpacing w:w="15" w:type="dxa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3.6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Подготовка презентаций (техническая и финансовая) для акселератора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Золотой А. / Шмерига П.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Вся команда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Презентация + демо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</w:tr>
      <w:tr>
        <w:trPr>
          <w:tblCellSpacing w:w="15" w:type="dxa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3.7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Финализация пакета документов для инвесторов и регуляторов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Соколенко А.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Шмерига П.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Полный пакет бизнес-документов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</w:tc>
      </w:tr>
    </w:tbl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r>
        <w:rPr>
          <w:rStyle w:val="653"/>
        </w:rPr>
        <w:t xml:space="preserve">Итог декабря:</w:t>
      </w:r>
      <w:r>
        <w:br/>
      </w:r>
      <w:r>
        <w:rPr>
          <w:rFonts w:ascii="Apple Color Emoji" w:hAnsi="Apple Color Emoji" w:cs="Apple Color Emoji"/>
        </w:rPr>
        <w:t xml:space="preserve">🔹</w:t>
      </w:r>
      <w:r>
        <w:t xml:space="preserve"> Готовая модель (до 10 декабря) с показателями: </w:t>
      </w:r>
      <w:r>
        <w:rPr>
          <w:rStyle w:val="653"/>
        </w:rPr>
        <w:t xml:space="preserve">FAR &lt; 3%, FRR &lt; 5%, время отклика &lt; 2 сек</w:t>
      </w:r>
      <w:r>
        <w:br/>
      </w:r>
      <w:r>
        <w:rPr>
          <w:rFonts w:ascii="Apple Color Emoji" w:hAnsi="Apple Color Emoji" w:cs="Apple Color Emoji"/>
        </w:rPr>
        <w:t xml:space="preserve">🔹</w:t>
      </w:r>
      <w:r>
        <w:t xml:space="preserve"> Финальные материалы для акселератора (тех + бизнес-презентация)</w:t>
      </w:r>
      <w:r>
        <w:br/>
      </w:r>
      <w:r>
        <w:rPr>
          <w:rFonts w:ascii="Apple Color Emoji" w:hAnsi="Apple Color Emoji" w:cs="Apple Color Emoji"/>
        </w:rPr>
        <w:t xml:space="preserve">🔹</w:t>
      </w:r>
      <w:r>
        <w:t xml:space="preserve"> Сформирован пакет для инвесторов и потенциальных партнёров</w:t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ple Color Emoji">
    <w:panose1 w:val="020B060303080402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9"/>
    <w:link w:val="620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29"/>
    <w:link w:val="621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29"/>
    <w:link w:val="622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29"/>
    <w:link w:val="623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29"/>
    <w:link w:val="624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29"/>
    <w:link w:val="625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29"/>
    <w:link w:val="62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29"/>
    <w:link w:val="627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29"/>
    <w:link w:val="6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29"/>
    <w:link w:val="641"/>
    <w:uiPriority w:val="10"/>
    <w:rPr>
      <w:sz w:val="48"/>
      <w:szCs w:val="48"/>
    </w:rPr>
  </w:style>
  <w:style w:type="character" w:styleId="37">
    <w:name w:val="Subtitle Char"/>
    <w:basedOn w:val="629"/>
    <w:link w:val="643"/>
    <w:uiPriority w:val="11"/>
    <w:rPr>
      <w:sz w:val="24"/>
      <w:szCs w:val="24"/>
    </w:rPr>
  </w:style>
  <w:style w:type="character" w:styleId="39">
    <w:name w:val="Quote Char"/>
    <w:link w:val="645"/>
    <w:uiPriority w:val="29"/>
    <w:rPr>
      <w:i/>
    </w:rPr>
  </w:style>
  <w:style w:type="character" w:styleId="41">
    <w:name w:val="Intense Quote Char"/>
    <w:link w:val="649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9"/>
    <w:link w:val="42"/>
    <w:uiPriority w:val="99"/>
  </w:style>
  <w:style w:type="paragraph" w:styleId="44">
    <w:name w:val="Footer"/>
    <w:basedOn w:val="61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9"/>
    <w:link w:val="44"/>
    <w:uiPriority w:val="99"/>
  </w:style>
  <w:style w:type="paragraph" w:styleId="46">
    <w:name w:val="Caption"/>
    <w:basedOn w:val="619"/>
    <w:next w:val="6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3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9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9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</w:style>
  <w:style w:type="paragraph" w:styleId="620">
    <w:name w:val="Heading 1"/>
    <w:basedOn w:val="619"/>
    <w:next w:val="619"/>
    <w:link w:val="632"/>
    <w:uiPriority w:val="9"/>
    <w:qFormat/>
    <w:pPr>
      <w:keepLines/>
      <w:keepNext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621">
    <w:name w:val="Heading 2"/>
    <w:basedOn w:val="619"/>
    <w:next w:val="619"/>
    <w:link w:val="633"/>
    <w:uiPriority w:val="9"/>
    <w:unhideWhenUsed/>
    <w:qFormat/>
    <w:pPr>
      <w:keepLines/>
      <w:keepNext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622">
    <w:name w:val="Heading 3"/>
    <w:basedOn w:val="619"/>
    <w:next w:val="619"/>
    <w:link w:val="634"/>
    <w:uiPriority w:val="9"/>
    <w:unhideWhenUsed/>
    <w:qFormat/>
    <w:pPr>
      <w:keepLines/>
      <w:keepNext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623">
    <w:name w:val="Heading 4"/>
    <w:basedOn w:val="619"/>
    <w:next w:val="619"/>
    <w:link w:val="635"/>
    <w:uiPriority w:val="9"/>
    <w:semiHidden/>
    <w:unhideWhenUsed/>
    <w:qFormat/>
    <w:pPr>
      <w:keepLines/>
      <w:keepNext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624">
    <w:name w:val="Heading 5"/>
    <w:basedOn w:val="619"/>
    <w:next w:val="619"/>
    <w:link w:val="636"/>
    <w:uiPriority w:val="9"/>
    <w:semiHidden/>
    <w:unhideWhenUsed/>
    <w:qFormat/>
    <w:pPr>
      <w:keepLines/>
      <w:keepNext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25">
    <w:name w:val="Heading 6"/>
    <w:basedOn w:val="619"/>
    <w:next w:val="619"/>
    <w:link w:val="637"/>
    <w:uiPriority w:val="9"/>
    <w:semiHidden/>
    <w:unhideWhenUsed/>
    <w:qFormat/>
    <w:pPr>
      <w:keepLines/>
      <w:keepNext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626">
    <w:name w:val="Heading 7"/>
    <w:basedOn w:val="619"/>
    <w:next w:val="619"/>
    <w:link w:val="638"/>
    <w:uiPriority w:val="9"/>
    <w:semiHidden/>
    <w:unhideWhenUsed/>
    <w:qFormat/>
    <w:pPr>
      <w:keepLines/>
      <w:keepNext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627">
    <w:name w:val="Heading 8"/>
    <w:basedOn w:val="619"/>
    <w:next w:val="619"/>
    <w:link w:val="639"/>
    <w:uiPriority w:val="9"/>
    <w:semiHidden/>
    <w:unhideWhenUsed/>
    <w:qFormat/>
    <w:pPr>
      <w:keepLines/>
      <w:keepNext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628">
    <w:name w:val="Heading 9"/>
    <w:basedOn w:val="619"/>
    <w:next w:val="619"/>
    <w:link w:val="640"/>
    <w:uiPriority w:val="9"/>
    <w:semiHidden/>
    <w:unhideWhenUsed/>
    <w:qFormat/>
    <w:pPr>
      <w:keepLines/>
      <w:keepNext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629" w:default="1">
    <w:name w:val="Default Paragraph Font"/>
    <w:uiPriority w:val="1"/>
    <w:semiHidden/>
    <w:unhideWhenUsed/>
  </w:style>
  <w:style w:type="table" w:styleId="63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1" w:default="1">
    <w:name w:val="No List"/>
    <w:uiPriority w:val="99"/>
    <w:semiHidden/>
    <w:unhideWhenUsed/>
  </w:style>
  <w:style w:type="character" w:styleId="632" w:customStyle="1">
    <w:name w:val="Заголовок 1 Знак"/>
    <w:basedOn w:val="629"/>
    <w:link w:val="620"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633" w:customStyle="1">
    <w:name w:val="Заголовок 2 Знак"/>
    <w:basedOn w:val="629"/>
    <w:link w:val="62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634" w:customStyle="1">
    <w:name w:val="Заголовок 3 Знак"/>
    <w:basedOn w:val="629"/>
    <w:link w:val="622"/>
    <w:uiPriority w:val="9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635" w:customStyle="1">
    <w:name w:val="Заголовок 4 Знак"/>
    <w:basedOn w:val="629"/>
    <w:link w:val="623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styleId="636" w:customStyle="1">
    <w:name w:val="Заголовок 5 Знак"/>
    <w:basedOn w:val="629"/>
    <w:link w:val="624"/>
    <w:uiPriority w:val="9"/>
    <w:semiHidden/>
    <w:rPr>
      <w:rFonts w:eastAsiaTheme="majorEastAsia" w:cstheme="majorBidi"/>
      <w:color w:val="2f5496" w:themeColor="accent1" w:themeShade="BF"/>
    </w:rPr>
  </w:style>
  <w:style w:type="character" w:styleId="637" w:customStyle="1">
    <w:name w:val="Заголовок 6 Знак"/>
    <w:basedOn w:val="629"/>
    <w:link w:val="625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638" w:customStyle="1">
    <w:name w:val="Заголовок 7 Знак"/>
    <w:basedOn w:val="629"/>
    <w:link w:val="626"/>
    <w:uiPriority w:val="9"/>
    <w:semiHidden/>
    <w:rPr>
      <w:rFonts w:eastAsiaTheme="majorEastAsia" w:cstheme="majorBidi"/>
      <w:color w:val="595959" w:themeColor="text1" w:themeTint="A6"/>
    </w:rPr>
  </w:style>
  <w:style w:type="character" w:styleId="639" w:customStyle="1">
    <w:name w:val="Заголовок 8 Знак"/>
    <w:basedOn w:val="629"/>
    <w:link w:val="627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640" w:customStyle="1">
    <w:name w:val="Заголовок 9 Знак"/>
    <w:basedOn w:val="629"/>
    <w:link w:val="628"/>
    <w:uiPriority w:val="9"/>
    <w:semiHidden/>
    <w:rPr>
      <w:rFonts w:eastAsiaTheme="majorEastAsia" w:cstheme="majorBidi"/>
      <w:color w:val="272727" w:themeColor="text1" w:themeTint="D8"/>
    </w:rPr>
  </w:style>
  <w:style w:type="paragraph" w:styleId="641">
    <w:name w:val="Title"/>
    <w:basedOn w:val="619"/>
    <w:next w:val="619"/>
    <w:link w:val="642"/>
    <w:uiPriority w:val="10"/>
    <w:qFormat/>
    <w:pPr>
      <w:contextualSpacing/>
      <w:spacing w:after="8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642" w:customStyle="1">
    <w:name w:val="Заголовок Знак"/>
    <w:basedOn w:val="629"/>
    <w:link w:val="641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643">
    <w:name w:val="Subtitle"/>
    <w:basedOn w:val="619"/>
    <w:next w:val="619"/>
    <w:link w:val="644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644" w:customStyle="1">
    <w:name w:val="Подзаголовок Знак"/>
    <w:basedOn w:val="629"/>
    <w:link w:val="643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645">
    <w:name w:val="Quote"/>
    <w:basedOn w:val="619"/>
    <w:next w:val="619"/>
    <w:link w:val="646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646" w:customStyle="1">
    <w:name w:val="Цитата 2 Знак"/>
    <w:basedOn w:val="629"/>
    <w:link w:val="645"/>
    <w:uiPriority w:val="29"/>
    <w:rPr>
      <w:i/>
      <w:iCs/>
      <w:color w:val="404040" w:themeColor="text1" w:themeTint="BF"/>
    </w:rPr>
  </w:style>
  <w:style w:type="paragraph" w:styleId="647">
    <w:name w:val="List Paragraph"/>
    <w:basedOn w:val="619"/>
    <w:uiPriority w:val="34"/>
    <w:qFormat/>
    <w:pPr>
      <w:contextualSpacing/>
      <w:ind w:left="720"/>
    </w:pPr>
  </w:style>
  <w:style w:type="character" w:styleId="648">
    <w:name w:val="Intense Emphasis"/>
    <w:basedOn w:val="629"/>
    <w:uiPriority w:val="21"/>
    <w:qFormat/>
    <w:rPr>
      <w:i/>
      <w:iCs/>
      <w:color w:val="2f5496" w:themeColor="accent1" w:themeShade="BF"/>
    </w:rPr>
  </w:style>
  <w:style w:type="paragraph" w:styleId="649">
    <w:name w:val="Intense Quote"/>
    <w:basedOn w:val="619"/>
    <w:next w:val="619"/>
    <w:link w:val="650"/>
    <w:uiPriority w:val="30"/>
    <w:qFormat/>
    <w:pPr>
      <w:ind w:left="864" w:right="864"/>
      <w:jc w:val="center"/>
      <w:spacing w:before="360" w:after="360"/>
      <w:pBdr>
        <w:top w:val="single" w:color="2F5496" w:themeColor="accent1" w:themeShade="BF" w:sz="4" w:space="10"/>
        <w:bottom w:val="single" w:color="2F5496" w:themeColor="accent1" w:themeShade="BF" w:sz="4" w:space="10"/>
      </w:pBdr>
    </w:pPr>
    <w:rPr>
      <w:i/>
      <w:iCs/>
      <w:color w:val="2f5496" w:themeColor="accent1" w:themeShade="BF"/>
    </w:rPr>
  </w:style>
  <w:style w:type="character" w:styleId="650" w:customStyle="1">
    <w:name w:val="Выделенная цитата Знак"/>
    <w:basedOn w:val="629"/>
    <w:link w:val="649"/>
    <w:uiPriority w:val="30"/>
    <w:rPr>
      <w:i/>
      <w:iCs/>
      <w:color w:val="2f5496" w:themeColor="accent1" w:themeShade="BF"/>
    </w:rPr>
  </w:style>
  <w:style w:type="character" w:styleId="651">
    <w:name w:val="Intense Reference"/>
    <w:basedOn w:val="629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652">
    <w:name w:val="Normal (Web)"/>
    <w:basedOn w:val="619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lang w:eastAsia="ru-RU"/>
      <w14:ligatures w14:val="none"/>
    </w:rPr>
  </w:style>
  <w:style w:type="character" w:styleId="653">
    <w:name w:val="Strong"/>
    <w:basedOn w:val="629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Pankratov Andrei</dc:creator>
  <cp:keywords/>
  <dc:description/>
  <cp:lastModifiedBy>Панкратов Андрей</cp:lastModifiedBy>
  <cp:revision>2</cp:revision>
  <dcterms:created xsi:type="dcterms:W3CDTF">2025-10-16T19:29:00Z</dcterms:created>
  <dcterms:modified xsi:type="dcterms:W3CDTF">2025-11-01T17:36:29Z</dcterms:modified>
</cp:coreProperties>
</file>