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  <w14:ligatures w14:val="none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  <w14:ligatures w14:val="none"/>
        </w:rPr>
        <w:t xml:space="preserve">Финансово-технический план проекта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  <w:t xml:space="preserve">1. Продукт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Разрабатываемый продукт — </w:t>
      </w: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многофакторная система непрерывной аутентификации операторов морских и речных судов на основе поведенческой аналитики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br/>
        <w:t xml:space="preserve">Это программный комплекс, состоящий из: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ML-модуля поведенческой биометрии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, анализирующего паттерны действий пользователя (ввод команд, движения мыши, скорость реакции, взаимодействие с интерфейсом);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модуля принятия решений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, определяющего степень отклонения текущего поведения от эталонного профиля;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адаптивного механизма обучения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, который обновляет модель при изменении привычек оператора;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API-интерфейсов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 для интеграции с судовыми и портовыми системами;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демонстрационного интерфейса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 для тестирования и визуализации результатов (панель администратора и рабочее окно оператора).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Продукт может быть развёрнут </w:t>
      </w: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локально (on-premise)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 в корпоративной инфраструктуре либо использоваться как </w:t>
      </w: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SaaS-платформа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 через защищённое облако.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635"/>
                <wp:effectExtent l="0" t="0" r="0" b="0"/>
                <wp:docPr id="1" name="_x0000_i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467.75pt;height:0.05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  <w:t xml:space="preserve">2. Команда и роли на этапе разработки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На этапе создания MVP и пилотного тестирования планируется команда из </w:t>
      </w: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6 человек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tbl>
      <w:tblPr>
        <w:tblW w:w="0" w:type="auto"/>
        <w:tblCellSpacing w:w="15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330"/>
        <w:gridCol w:w="1343"/>
        <w:gridCol w:w="5682"/>
      </w:tblGrid>
      <w:tr>
        <w:trPr>
          <w:tblCellSpacing w:w="15" w:type="dxa"/>
          <w:tblHeader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Роль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Основные задачи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Тимлид / системный архитектор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Общее руководство, проектирование архитектуры, контроль интеграций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ML-разработчик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Разработка и обучение моделей поведенческой аналитики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Backend-разработчик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Создание API, интеграция с системами и базами данных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Frontend-разработчик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Интерфейс пользователя, визуализация метрик, панель управления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Инженер по безопасности / DevOps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Контейнеризация, шифрование, настройка серверной инфраструктуры, соответствие требованиям безопасности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635"/>
                <wp:effectExtent l="0" t="0" r="0" b="0"/>
                <wp:docPr id="2" name="_x0000_i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467.75pt;height:0.05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  <w:t xml:space="preserve">3. Необходимое оборудование и ПО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Для работы и тестирования прототипа потребуется: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Оборудование: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Сервер или рабочая станция с GPU (NVIDIA RTX 3060/4060 и выше) — для обучения моделей;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Несколько клиентских устройств (ПК операторов, ноутбуки) — для сбора и тестирования поведенческих данных;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Сетевое оборудование и защищённая среда передачи данных (VPN, фаерволы).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Программное обеспечение: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ОС Linux (Ubuntu Server 22.04);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lang w:val="en-US" w:eastAsia="ru-RU"/>
          <w14:ligatures w14:val="none"/>
        </w:rPr>
        <w:t xml:space="preserve">Python (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lang w:val="en-US"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библиотеками</w:t>
      </w:r>
      <w:r>
        <w:rPr>
          <w:rFonts w:ascii="Times New Roman" w:hAnsi="Times New Roman" w:eastAsia="Times New Roman" w:cs="Times New Roman"/>
          <w:lang w:val="en-US" w:eastAsia="ru-RU"/>
          <w14:ligatures w14:val="none"/>
        </w:rPr>
        <w:t xml:space="preserve"> PyTorch, Scikit-learn, Pandas, FastAPI);</w:t>
      </w:r>
      <w:r>
        <w:rPr>
          <w:rFonts w:ascii="Times New Roman" w:hAnsi="Times New Roman" w:eastAsia="Times New Roman" w:cs="Times New Roman"/>
          <w:lang w:val="en-US" w:eastAsia="ru-RU"/>
          <w14:ligatures w14:val="none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PostgreSQL для хранения профилей операторов;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Git + Docker для CI/CD и управления версиями;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Системы шифрования (OpenSSL, библиотека PyCryptodome с поддержкой AES-256).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635"/>
                <wp:effectExtent l="0" t="0" r="0" b="0"/>
                <wp:docPr id="3" name="_x0000_i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467.75pt;height:0.05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  <w:t xml:space="preserve">4. Расходы и закупки на текущем этапе (без учёта поддержки)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На этапе разработки MVP необходимо приобрести: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tbl>
      <w:tblPr>
        <w:tblW w:w="0" w:type="auto"/>
        <w:tblCellSpacing w:w="15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734"/>
        <w:gridCol w:w="1990"/>
        <w:gridCol w:w="2631"/>
      </w:tblGrid>
      <w:tr>
        <w:trPr>
          <w:tblCellSpacing w:w="15" w:type="dxa"/>
          <w:tblHeader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Статья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Ориентировочная стоимость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Лицензии на ПО (при необходимости, в основном используется open-source)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IDE, тестовые сервисы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20–30 тыс. ₽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Сетевое оборудование и защита данных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VPN, хранилище, фаервол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50 тыс. ₽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Прочие расходы (офис, тестирование, макеты интерфейсов)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30–50 тыс. ₽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</w:tbl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Итого: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 ~350–430 тыс. ₽ — разовые затраты на создание и тестовую эксплуатацию MVP.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br/>
        <w:t xml:space="preserve">Поддержка в дальнейшем (SaaS-инфраструктура, обновления, серверы) на данном этапе не требуется, поскольку проект находится в стадии демонстрационного прототипа.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635"/>
                <wp:effectExtent l="0" t="0" r="0" b="0"/>
                <wp:docPr id="4" name="_x0000_i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type="#_x0000_t1" style="width:467.75pt;height:0.05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  <w:t xml:space="preserve">5. Модель монетизации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В перспективе предлагаются </w:t>
      </w: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два варианта коммерциализации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Подписочная (SaaS)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 — ежемесячная оплата за количество операторов или подключённых систем.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Подходит для портов, судоходных компаний и государственных структур.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Обновления и поддержка входят в стоимость.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Единовременная лицензия (on-premise)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 — покупка программного комплекса с установкой на внутренние серверы заказчика.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Клиент оплачивает установку и базовую настройку.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Поддержка и обновления — по отдельным договорам.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635"/>
                <wp:effectExtent l="0" t="0" r="0" b="0"/>
                <wp:docPr id="5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" o:spid="_x0000_s4" o:spt="1" type="#_x0000_t1" style="width:467.75pt;height:0.05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  <w:t xml:space="preserve">6. Трудозатраты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На этапе разработки MVP планируется задействовать </w:t>
      </w: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6 человек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 в течение </w:t>
      </w: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3 месяцев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br/>
        <w:t xml:space="preserve">Средняя занятость — </w:t>
      </w: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полная ставка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, трудозатраты — порядка </w:t>
      </w: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2,5–3 человеко-месяцев на разработку ML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, и ещё </w:t>
      </w: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2 человеко-месяца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 на интерфейс и интеграцию.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br/>
        <w:t xml:space="preserve">Общий объём трудозатрат — около </w:t>
      </w: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15–18 человеко-месяцев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5"/>
    <w:link w:val="62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5"/>
    <w:link w:val="62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5"/>
    <w:link w:val="62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5"/>
    <w:link w:val="62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5"/>
    <w:link w:val="63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5"/>
    <w:link w:val="63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35"/>
    <w:link w:val="6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5"/>
    <w:link w:val="63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35"/>
    <w:link w:val="634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5"/>
    <w:link w:val="647"/>
    <w:uiPriority w:val="10"/>
    <w:rPr>
      <w:sz w:val="48"/>
      <w:szCs w:val="48"/>
    </w:rPr>
  </w:style>
  <w:style w:type="character" w:styleId="37">
    <w:name w:val="Subtitle Char"/>
    <w:basedOn w:val="635"/>
    <w:link w:val="649"/>
    <w:uiPriority w:val="11"/>
    <w:rPr>
      <w:sz w:val="24"/>
      <w:szCs w:val="24"/>
    </w:rPr>
  </w:style>
  <w:style w:type="character" w:styleId="39">
    <w:name w:val="Quote Char"/>
    <w:link w:val="651"/>
    <w:uiPriority w:val="29"/>
    <w:rPr>
      <w:i/>
    </w:rPr>
  </w:style>
  <w:style w:type="character" w:styleId="41">
    <w:name w:val="Intense Quote Char"/>
    <w:link w:val="655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5"/>
    <w:link w:val="42"/>
    <w:uiPriority w:val="99"/>
  </w:style>
  <w:style w:type="paragraph" w:styleId="44">
    <w:name w:val="Footer"/>
    <w:basedOn w:val="62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5"/>
    <w:link w:val="44"/>
    <w:uiPriority w:val="99"/>
  </w:style>
  <w:style w:type="paragraph" w:styleId="46">
    <w:name w:val="Caption"/>
    <w:basedOn w:val="625"/>
    <w:next w:val="6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5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5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</w:style>
  <w:style w:type="paragraph" w:styleId="626">
    <w:name w:val="Heading 1"/>
    <w:basedOn w:val="625"/>
    <w:next w:val="625"/>
    <w:link w:val="638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27">
    <w:name w:val="Heading 2"/>
    <w:basedOn w:val="625"/>
    <w:next w:val="625"/>
    <w:link w:val="639"/>
    <w:uiPriority w:val="9"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8">
    <w:name w:val="Heading 3"/>
    <w:basedOn w:val="625"/>
    <w:next w:val="625"/>
    <w:link w:val="640"/>
    <w:uiPriority w:val="9"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9">
    <w:name w:val="Heading 4"/>
    <w:basedOn w:val="625"/>
    <w:next w:val="625"/>
    <w:link w:val="641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30">
    <w:name w:val="Heading 5"/>
    <w:basedOn w:val="625"/>
    <w:next w:val="625"/>
    <w:link w:val="642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31">
    <w:name w:val="Heading 6"/>
    <w:basedOn w:val="625"/>
    <w:next w:val="625"/>
    <w:link w:val="643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32">
    <w:name w:val="Heading 7"/>
    <w:basedOn w:val="625"/>
    <w:next w:val="625"/>
    <w:link w:val="644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33">
    <w:name w:val="Heading 8"/>
    <w:basedOn w:val="625"/>
    <w:next w:val="625"/>
    <w:link w:val="645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4">
    <w:name w:val="Heading 9"/>
    <w:basedOn w:val="625"/>
    <w:next w:val="625"/>
    <w:link w:val="646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35" w:default="1">
    <w:name w:val="Default Paragraph Font"/>
    <w:uiPriority w:val="1"/>
    <w:semiHidden/>
    <w:unhideWhenUsed/>
  </w:style>
  <w:style w:type="table" w:styleId="6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7" w:default="1">
    <w:name w:val="No List"/>
    <w:uiPriority w:val="99"/>
    <w:semiHidden/>
    <w:unhideWhenUsed/>
  </w:style>
  <w:style w:type="character" w:styleId="638" w:customStyle="1">
    <w:name w:val="Заголовок 1 Знак"/>
    <w:basedOn w:val="635"/>
    <w:link w:val="626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9" w:customStyle="1">
    <w:name w:val="Заголовок 2 Знак"/>
    <w:basedOn w:val="635"/>
    <w:link w:val="627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40" w:customStyle="1">
    <w:name w:val="Заголовок 3 Знак"/>
    <w:basedOn w:val="635"/>
    <w:link w:val="628"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41" w:customStyle="1">
    <w:name w:val="Заголовок 4 Знак"/>
    <w:basedOn w:val="635"/>
    <w:link w:val="629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42" w:customStyle="1">
    <w:name w:val="Заголовок 5 Знак"/>
    <w:basedOn w:val="635"/>
    <w:link w:val="630"/>
    <w:uiPriority w:val="9"/>
    <w:semiHidden/>
    <w:rPr>
      <w:rFonts w:eastAsiaTheme="majorEastAsia" w:cstheme="majorBidi"/>
      <w:color w:val="2f5496" w:themeColor="accent1" w:themeShade="BF"/>
    </w:rPr>
  </w:style>
  <w:style w:type="character" w:styleId="643" w:customStyle="1">
    <w:name w:val="Заголовок 6 Знак"/>
    <w:basedOn w:val="635"/>
    <w:link w:val="631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44" w:customStyle="1">
    <w:name w:val="Заголовок 7 Знак"/>
    <w:basedOn w:val="635"/>
    <w:link w:val="632"/>
    <w:uiPriority w:val="9"/>
    <w:semiHidden/>
    <w:rPr>
      <w:rFonts w:eastAsiaTheme="majorEastAsia" w:cstheme="majorBidi"/>
      <w:color w:val="595959" w:themeColor="text1" w:themeTint="A6"/>
    </w:rPr>
  </w:style>
  <w:style w:type="character" w:styleId="645" w:customStyle="1">
    <w:name w:val="Заголовок 8 Знак"/>
    <w:basedOn w:val="635"/>
    <w:link w:val="633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6" w:customStyle="1">
    <w:name w:val="Заголовок 9 Знак"/>
    <w:basedOn w:val="635"/>
    <w:link w:val="634"/>
    <w:uiPriority w:val="9"/>
    <w:semiHidden/>
    <w:rPr>
      <w:rFonts w:eastAsiaTheme="majorEastAsia" w:cstheme="majorBidi"/>
      <w:color w:val="272727" w:themeColor="text1" w:themeTint="D8"/>
    </w:rPr>
  </w:style>
  <w:style w:type="paragraph" w:styleId="647">
    <w:name w:val="Title"/>
    <w:basedOn w:val="625"/>
    <w:next w:val="625"/>
    <w:link w:val="648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8" w:customStyle="1">
    <w:name w:val="Заголовок Знак"/>
    <w:basedOn w:val="635"/>
    <w:link w:val="647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9">
    <w:name w:val="Subtitle"/>
    <w:basedOn w:val="625"/>
    <w:next w:val="625"/>
    <w:link w:val="650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50" w:customStyle="1">
    <w:name w:val="Подзаголовок Знак"/>
    <w:basedOn w:val="635"/>
    <w:link w:val="649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51">
    <w:name w:val="Quote"/>
    <w:basedOn w:val="625"/>
    <w:next w:val="625"/>
    <w:link w:val="652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52" w:customStyle="1">
    <w:name w:val="Цитата 2 Знак"/>
    <w:basedOn w:val="635"/>
    <w:link w:val="651"/>
    <w:uiPriority w:val="29"/>
    <w:rPr>
      <w:i/>
      <w:iCs/>
      <w:color w:val="404040" w:themeColor="text1" w:themeTint="BF"/>
    </w:rPr>
  </w:style>
  <w:style w:type="paragraph" w:styleId="653">
    <w:name w:val="List Paragraph"/>
    <w:basedOn w:val="625"/>
    <w:uiPriority w:val="34"/>
    <w:qFormat/>
    <w:pPr>
      <w:contextualSpacing/>
      <w:ind w:left="720"/>
    </w:pPr>
  </w:style>
  <w:style w:type="character" w:styleId="654">
    <w:name w:val="Intense Emphasis"/>
    <w:basedOn w:val="635"/>
    <w:uiPriority w:val="21"/>
    <w:qFormat/>
    <w:rPr>
      <w:i/>
      <w:iCs/>
      <w:color w:val="2f5496" w:themeColor="accent1" w:themeShade="BF"/>
    </w:rPr>
  </w:style>
  <w:style w:type="paragraph" w:styleId="655">
    <w:name w:val="Intense Quote"/>
    <w:basedOn w:val="625"/>
    <w:next w:val="625"/>
    <w:link w:val="656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56" w:customStyle="1">
    <w:name w:val="Выделенная цитата Знак"/>
    <w:basedOn w:val="635"/>
    <w:link w:val="655"/>
    <w:uiPriority w:val="30"/>
    <w:rPr>
      <w:i/>
      <w:iCs/>
      <w:color w:val="2f5496" w:themeColor="accent1" w:themeShade="BF"/>
    </w:rPr>
  </w:style>
  <w:style w:type="character" w:styleId="657">
    <w:name w:val="Intense Reference"/>
    <w:basedOn w:val="635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658">
    <w:name w:val="Normal (Web)"/>
    <w:basedOn w:val="62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ru-RU"/>
      <w14:ligatures w14:val="none"/>
    </w:rPr>
  </w:style>
  <w:style w:type="character" w:styleId="659">
    <w:name w:val="Strong"/>
    <w:basedOn w:val="635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Pankratov Andrei</dc:creator>
  <cp:keywords/>
  <dc:description/>
  <cp:lastModifiedBy>Панкратов Андрей</cp:lastModifiedBy>
  <cp:revision>2</cp:revision>
  <dcterms:created xsi:type="dcterms:W3CDTF">2025-10-24T05:44:00Z</dcterms:created>
  <dcterms:modified xsi:type="dcterms:W3CDTF">2025-11-01T17:37:08Z</dcterms:modified>
</cp:coreProperties>
</file>