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</w:pPr>
      <w:r>
        <w:t xml:space="preserve">Концепция проекта</w:t>
      </w:r>
      <w:r/>
    </w:p>
    <w:p>
      <w:r>
        <w:t xml:space="preserve">Название: Многофакторная модель непрерывной аутентификации операторов морских и речных судов на основе поведенческой аналитики</w:t>
      </w:r>
      <w:r/>
    </w:p>
    <w:p>
      <w:r>
        <w:t xml:space="preserve">Команда: Копалина М.А., Чебурашки Э.А., Панкратов А.В., Золотой А.С., Шмерига П.Г., Соколенко А.Е.</w:t>
      </w:r>
      <w:r/>
    </w:p>
    <w:p>
      <w:pPr>
        <w:pStyle w:val="647"/>
      </w:pPr>
      <w:r>
        <w:t xml:space="preserve">1. Общая идея проекта</w:t>
      </w:r>
      <w:r/>
    </w:p>
    <w:p>
      <w:r>
        <w:t xml:space="preserve">Современные суда и портовые терминалы становятся всё более цифровыми, а значит — более уязвимыми. Сегодня злоумышленники мо</w:t>
      </w:r>
      <w:r>
        <w:t xml:space="preserve">гут получить доступ не только к административным системам, но и к навигационным, энергетическим и логистическим подсистемам судов, что может привести к киберинцидентам с многомиллионными убытками и рисками для жизней.</w:t>
        <w:br/>
        <w:br/>
        <w:t xml:space="preserve">Наша цель — обеспечить непрерывную и </w:t>
      </w:r>
      <w:r>
        <w:t xml:space="preserve">надёжную аутентификацию операторов судовых и портовых систем с использованием поведенческой аналитики, которая не требует постоянного ввода паролей или токенов, а определяет подлинность человека по его действиям — тому, как он работает, а не только кто он.</w:t>
      </w:r>
      <w:r/>
    </w:p>
    <w:p>
      <w:pPr>
        <w:pStyle w:val="647"/>
      </w:pPr>
      <w:r>
        <w:t xml:space="preserve">2. Как это работает</w:t>
      </w:r>
      <w:r/>
    </w:p>
    <w:p>
      <w:r>
        <w:t xml:space="preserve">Проект основан на идее пов</w:t>
      </w:r>
      <w:r>
        <w:t xml:space="preserve">еденческой биометрии — анализа микропаттернов взаимодействия человека с системой: скорость и ритм ввода команд, характер движений мыши, темп принятия решений, особенности использования интерфейса.</w:t>
        <w:br/>
        <w:br/>
        <w:t xml:space="preserve">Система формирует индивидуальный профиль оператора, основа</w:t>
      </w:r>
      <w:r>
        <w:t xml:space="preserve">нный на этих паттернах. Во время работы она непрерывно сравнивает текущие действия с эталонными. При выявлении отклонений система либо запрашивает дополнительную проверку (второй фактор), либо временно блокирует доступ и сообщает о возможном компрометации.</w:t>
      </w:r>
      <w:r/>
    </w:p>
    <w:p>
      <w:pPr>
        <w:pStyle w:val="647"/>
      </w:pPr>
      <w:r>
        <w:t xml:space="preserve">3. Где и кем будет использоваться</w:t>
      </w:r>
      <w:r/>
    </w:p>
    <w:p>
      <w:r>
        <w:t xml:space="preserve">Целевая</w:t>
      </w:r>
      <w:r>
        <w:t xml:space="preserve"> аудитория:</w:t>
        <w:br/>
        <w:t xml:space="preserve">– Портовые терминалы и логистические компании («Росатом», «Норникель», «Роснефть»);</w:t>
        <w:br/>
        <w:t xml:space="preserve">– Судовладельцы и операторы морских и речных судов;</w:t>
        <w:br/>
        <w:t xml:space="preserve">– Государственные структуры, обеспечивающие безопасность морской логистики (в т.ч. СМП).</w:t>
        <w:br/>
        <w:br/>
        <w:t xml:space="preserve">Пример применения:</w:t>
      </w:r>
      <w:r>
        <w:t xml:space="preserve"> оператор входит в систему управления двигателями или терминала, его поведение фиксируется, и система обучается его стилю. Если во время рейса кто-то другой получает доступ к той же системе, поведенческая модель замечает различие и реагирует автоматически.</w:t>
      </w:r>
      <w:r/>
    </w:p>
    <w:p>
      <w:pPr>
        <w:pStyle w:val="647"/>
      </w:pPr>
      <w:r>
        <w:t xml:space="preserve">4. Что решает проект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>
        <w:trPr/>
        <w:tc>
          <w:tcPr>
            <w:tcW w:w="4320" w:type="dxa"/>
            <w:textDirection w:val="lrTb"/>
            <w:noWrap w:val="false"/>
          </w:tcPr>
          <w:p>
            <w:r>
              <w:t xml:space="preserve">Проблема</w:t>
            </w:r>
            <w:r/>
          </w:p>
        </w:tc>
        <w:tc>
          <w:tcPr>
            <w:tcW w:w="4320" w:type="dxa"/>
            <w:textDirection w:val="lrTb"/>
            <w:noWrap w:val="false"/>
          </w:tcPr>
          <w:p>
            <w:r>
              <w:t xml:space="preserve">Решение</w:t>
            </w:r>
            <w:r/>
          </w:p>
        </w:tc>
      </w:tr>
      <w:tr>
        <w:trPr/>
        <w:tc>
          <w:tcPr>
            <w:tcW w:w="4320" w:type="dxa"/>
            <w:textDirection w:val="lrTb"/>
            <w:noWrap w:val="false"/>
          </w:tcPr>
          <w:p>
            <w:r>
              <w:t xml:space="preserve">Высокий риск компрометации учётных записей</w:t>
            </w:r>
            <w:r/>
          </w:p>
        </w:tc>
        <w:tc>
          <w:tcPr>
            <w:tcW w:w="4320" w:type="dxa"/>
            <w:textDirection w:val="lrTb"/>
            <w:noWrap w:val="false"/>
          </w:tcPr>
          <w:p>
            <w:r>
              <w:t xml:space="preserve">Поведенческая аутентификация без необходимости ввода паролей</w:t>
            </w:r>
            <w:r/>
          </w:p>
        </w:tc>
      </w:tr>
      <w:tr>
        <w:trPr/>
        <w:tc>
          <w:tcPr>
            <w:tcW w:w="4320" w:type="dxa"/>
            <w:textDirection w:val="lrTb"/>
            <w:noWrap w:val="false"/>
          </w:tcPr>
          <w:p>
            <w:r>
              <w:t xml:space="preserve">Отсутствие контроля личности оператора после входа</w:t>
            </w:r>
            <w:r/>
          </w:p>
        </w:tc>
        <w:tc>
          <w:tcPr>
            <w:tcW w:w="4320" w:type="dxa"/>
            <w:textDirection w:val="lrTb"/>
            <w:noWrap w:val="false"/>
          </w:tcPr>
          <w:p>
            <w:r>
              <w:t xml:space="preserve">Непрерывный анализ в реальном времени</w:t>
            </w:r>
            <w:r/>
          </w:p>
        </w:tc>
      </w:tr>
      <w:tr>
        <w:trPr/>
        <w:tc>
          <w:tcPr>
            <w:tcW w:w="4320" w:type="dxa"/>
            <w:textDirection w:val="lrTb"/>
            <w:noWrap w:val="false"/>
          </w:tcPr>
          <w:p>
            <w:r>
              <w:t xml:space="preserve">Невозможность быстро выявить подмену пользователя</w:t>
            </w:r>
            <w:r/>
          </w:p>
        </w:tc>
        <w:tc>
          <w:tcPr>
            <w:tcW w:w="4320" w:type="dxa"/>
            <w:textDirection w:val="lrTb"/>
            <w:noWrap w:val="false"/>
          </w:tcPr>
          <w:p>
            <w:r>
              <w:t xml:space="preserve">Автоматическая реакция системы при отклонениях поведения</w:t>
            </w:r>
            <w:r/>
          </w:p>
        </w:tc>
      </w:tr>
      <w:tr>
        <w:trPr/>
        <w:tc>
          <w:tcPr>
            <w:tcW w:w="4320" w:type="dxa"/>
            <w:textDirection w:val="lrTb"/>
            <w:noWrap w:val="false"/>
          </w:tcPr>
          <w:p>
            <w:r>
              <w:t xml:space="preserve">Недостаточная совместимость с судовыми системами</w:t>
            </w:r>
            <w:r/>
          </w:p>
        </w:tc>
        <w:tc>
          <w:tcPr>
            <w:tcW w:w="4320" w:type="dxa"/>
            <w:textDirection w:val="lrTb"/>
            <w:noWrap w:val="false"/>
          </w:tcPr>
          <w:p>
            <w:r>
              <w:t xml:space="preserve">Модульная архитектура с API-интерфейсами для интеграции</w:t>
            </w:r>
            <w:r/>
          </w:p>
        </w:tc>
      </w:tr>
    </w:tbl>
    <w:p>
      <w:pPr>
        <w:pStyle w:val="647"/>
      </w:pPr>
      <w:r>
        <w:t xml:space="preserve">5. Технологическая основа</w:t>
      </w:r>
      <w:r/>
    </w:p>
    <w:p>
      <w:r>
        <w:t xml:space="preserve">– ML-модель анализа поведения (Python, Scikit-</w:t>
      </w:r>
      <w:r>
        <w:t xml:space="preserve">learn, PyTorch)</w:t>
        <w:br/>
        <w:t xml:space="preserve">– Безопасное хранение данных — шифрование и хэширование профилей операторов (ГОСТ Р 57580.1-2017, AES-256)</w:t>
        <w:br/>
        <w:t xml:space="preserve">– Адаптивный модуль проверки, обучающийся при изменениях поведения оператора</w:t>
        <w:br/>
        <w:t xml:space="preserve">– API-интеграция с существующими судовыми и портовыми ИС</w:t>
      </w:r>
      <w:r/>
    </w:p>
    <w:p>
      <w:pPr>
        <w:pStyle w:val="647"/>
      </w:pPr>
      <w:r>
        <w:t xml:space="preserve">6. Экономическая и стратегическая ценность</w:t>
      </w:r>
      <w:r/>
    </w:p>
    <w:p>
      <w:r>
        <w:t xml:space="preserve">– Снижение рисков кибератак и потерь от и</w:t>
      </w:r>
      <w:r>
        <w:t xml:space="preserve">нцидентов (до 10 млн ₽ на объект в год)</w:t>
        <w:br/>
        <w:t xml:space="preserve">– Минимизация человеческого фактора при работе с критическими системами</w:t>
        <w:br/>
        <w:t xml:space="preserve">– Поддержка национальной стратегии цифровой безопасности морского транспорта</w:t>
        <w:br/>
        <w:t xml:space="preserve">– Перспективы коммерциализации (SaaS-модель, лицензии, B2G-сегмент)</w:t>
      </w:r>
      <w:r/>
    </w:p>
    <w:p>
      <w:pPr>
        <w:pStyle w:val="647"/>
      </w:pPr>
      <w:r>
        <w:t xml:space="preserve">7. Текущее состояние и планы</w:t>
      </w:r>
      <w:r/>
    </w:p>
    <w:p>
      <w:r>
        <w:t xml:space="preserve">На текущем этапе команда разрабатывает MVP-систему с базовой ML-моделью и интерфейсом демонстрации</w:t>
      </w:r>
      <w:r>
        <w:t xml:space="preserve">. В течение акселератора (октябрь–декабрь) планируется:</w:t>
        <w:br/>
        <w:t xml:space="preserve">1. Сбор и анализ поведенческих данных;</w:t>
        <w:br/>
        <w:t xml:space="preserve">2. Разработка прототипа аутентификации;</w:t>
        <w:br/>
        <w:t xml:space="preserve">3. Тестирование устойчивости к атакам;</w:t>
        <w:br/>
        <w:t xml:space="preserve">4. Финансово-экономическая оценка;</w:t>
        <w:br/>
        <w:t xml:space="preserve">5. Подготовка к пилоту с портовыми структурами.</w:t>
      </w:r>
      <w:r/>
    </w:p>
    <w:p>
      <w:pPr>
        <w:pStyle w:val="647"/>
      </w:pPr>
      <w:r>
        <w:t xml:space="preserve">8. Ожидаемый результат к декабрю</w:t>
      </w:r>
      <w:r/>
    </w:p>
    <w:p>
      <w:r>
        <w:t xml:space="preserve">– Рабочий прототип системы непрерывной аутентификации;</w:t>
        <w:br/>
        <w:t xml:space="preserve">– Демонстрация сценария работы с тестовым оператором;</w:t>
        <w:br/>
        <w:t xml:space="preserve">– Финансово обоснованная модель внедрения;</w:t>
        <w:br/>
        <w:t xml:space="preserve">– Готовность к пилотированию с портом или учебным центром судоходства.</w:t>
      </w:r>
      <w:r/>
    </w:p>
    <w:sectPr>
      <w:footnotePr/>
      <w:endnotePr/>
      <w:type w:val="nextPage"/>
      <w:pgSz w:w="12240" w:h="15840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681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680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678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pStyle w:val="677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pStyle w:val="679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pStyle w:val="67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644"/>
    <w:uiPriority w:val="99"/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qFormat/>
  </w:style>
  <w:style w:type="paragraph" w:styleId="642">
    <w:name w:val="Header"/>
    <w:basedOn w:val="641"/>
    <w:link w:val="643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643" w:customStyle="1">
    <w:name w:val="Header Char"/>
    <w:basedOn w:val="655"/>
    <w:link w:val="642"/>
    <w:uiPriority w:val="99"/>
  </w:style>
  <w:style w:type="paragraph" w:styleId="644">
    <w:name w:val="Footer"/>
    <w:basedOn w:val="641"/>
    <w:link w:val="645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645" w:customStyle="1">
    <w:name w:val="Footer Char"/>
    <w:basedOn w:val="655"/>
    <w:link w:val="644"/>
    <w:uiPriority w:val="99"/>
  </w:style>
  <w:style w:type="paragraph" w:styleId="646">
    <w:name w:val="Heading 1"/>
    <w:basedOn w:val="641"/>
    <w:next w:val="641"/>
    <w:link w:val="659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47">
    <w:name w:val="Heading 2"/>
    <w:basedOn w:val="641"/>
    <w:next w:val="641"/>
    <w:link w:val="660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48">
    <w:name w:val="Heading 3"/>
    <w:basedOn w:val="641"/>
    <w:next w:val="641"/>
    <w:link w:val="661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49">
    <w:name w:val="Heading 4"/>
    <w:basedOn w:val="641"/>
    <w:next w:val="641"/>
    <w:link w:val="689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50">
    <w:name w:val="Heading 5"/>
    <w:basedOn w:val="641"/>
    <w:next w:val="641"/>
    <w:link w:val="690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51">
    <w:name w:val="Heading 6"/>
    <w:basedOn w:val="641"/>
    <w:next w:val="641"/>
    <w:link w:val="691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652">
    <w:name w:val="Heading 7"/>
    <w:basedOn w:val="641"/>
    <w:next w:val="641"/>
    <w:link w:val="692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653">
    <w:name w:val="Heading 8"/>
    <w:basedOn w:val="641"/>
    <w:next w:val="641"/>
    <w:link w:val="693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654">
    <w:name w:val="Heading 9"/>
    <w:basedOn w:val="641"/>
    <w:next w:val="641"/>
    <w:link w:val="694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No Spacing"/>
    <w:uiPriority w:val="1"/>
    <w:qFormat/>
    <w:pPr>
      <w:spacing w:after="0" w:line="240" w:lineRule="auto"/>
    </w:pPr>
  </w:style>
  <w:style w:type="character" w:styleId="659" w:customStyle="1">
    <w:name w:val="Heading 1 Char"/>
    <w:basedOn w:val="655"/>
    <w:link w:val="64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0" w:customStyle="1">
    <w:name w:val="Heading 2 Char"/>
    <w:basedOn w:val="655"/>
    <w:link w:val="647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1" w:customStyle="1">
    <w:name w:val="Heading 3 Char"/>
    <w:basedOn w:val="655"/>
    <w:link w:val="648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2">
    <w:name w:val="Title"/>
    <w:basedOn w:val="641"/>
    <w:next w:val="641"/>
    <w:link w:val="663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3" w:customStyle="1">
    <w:name w:val="Title Char"/>
    <w:basedOn w:val="655"/>
    <w:link w:val="66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4">
    <w:name w:val="Subtitle"/>
    <w:basedOn w:val="641"/>
    <w:next w:val="641"/>
    <w:link w:val="665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5" w:customStyle="1">
    <w:name w:val="Subtitle Char"/>
    <w:basedOn w:val="655"/>
    <w:link w:val="66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6">
    <w:name w:val="List Paragraph"/>
    <w:basedOn w:val="641"/>
    <w:uiPriority w:val="34"/>
    <w:qFormat/>
    <w:pPr>
      <w:contextualSpacing/>
      <w:ind w:left="720"/>
    </w:pPr>
  </w:style>
  <w:style w:type="paragraph" w:styleId="667">
    <w:name w:val="Body Text"/>
    <w:basedOn w:val="641"/>
    <w:link w:val="668"/>
    <w:uiPriority w:val="99"/>
    <w:unhideWhenUsed/>
    <w:pPr>
      <w:spacing w:after="120"/>
    </w:pPr>
  </w:style>
  <w:style w:type="character" w:styleId="668" w:customStyle="1">
    <w:name w:val="Body Text Char"/>
    <w:basedOn w:val="655"/>
    <w:link w:val="667"/>
    <w:uiPriority w:val="99"/>
  </w:style>
  <w:style w:type="paragraph" w:styleId="669">
    <w:name w:val="Body Text 2"/>
    <w:basedOn w:val="641"/>
    <w:link w:val="670"/>
    <w:uiPriority w:val="99"/>
    <w:unhideWhenUsed/>
    <w:pPr>
      <w:spacing w:after="120" w:line="480" w:lineRule="auto"/>
    </w:pPr>
  </w:style>
  <w:style w:type="character" w:styleId="670" w:customStyle="1">
    <w:name w:val="Body Text 2 Char"/>
    <w:basedOn w:val="655"/>
    <w:link w:val="669"/>
    <w:uiPriority w:val="99"/>
  </w:style>
  <w:style w:type="paragraph" w:styleId="671">
    <w:name w:val="Body Text 3"/>
    <w:basedOn w:val="641"/>
    <w:link w:val="672"/>
    <w:uiPriority w:val="99"/>
    <w:unhideWhenUsed/>
    <w:pPr>
      <w:spacing w:after="120"/>
    </w:pPr>
    <w:rPr>
      <w:sz w:val="16"/>
      <w:szCs w:val="16"/>
    </w:rPr>
  </w:style>
  <w:style w:type="character" w:styleId="672" w:customStyle="1">
    <w:name w:val="Body Text 3 Char"/>
    <w:basedOn w:val="655"/>
    <w:link w:val="671"/>
    <w:uiPriority w:val="99"/>
    <w:rPr>
      <w:sz w:val="16"/>
      <w:szCs w:val="16"/>
    </w:rPr>
  </w:style>
  <w:style w:type="paragraph" w:styleId="673">
    <w:name w:val="List"/>
    <w:basedOn w:val="641"/>
    <w:uiPriority w:val="99"/>
    <w:unhideWhenUsed/>
    <w:pPr>
      <w:contextualSpacing/>
      <w:ind w:left="360" w:hanging="360"/>
    </w:pPr>
  </w:style>
  <w:style w:type="paragraph" w:styleId="674">
    <w:name w:val="List 2"/>
    <w:basedOn w:val="641"/>
    <w:uiPriority w:val="99"/>
    <w:unhideWhenUsed/>
    <w:pPr>
      <w:contextualSpacing/>
      <w:ind w:left="720" w:hanging="360"/>
    </w:pPr>
  </w:style>
  <w:style w:type="paragraph" w:styleId="675">
    <w:name w:val="List 3"/>
    <w:basedOn w:val="641"/>
    <w:uiPriority w:val="99"/>
    <w:unhideWhenUsed/>
    <w:pPr>
      <w:contextualSpacing/>
      <w:ind w:left="1080" w:hanging="360"/>
    </w:pPr>
  </w:style>
  <w:style w:type="paragraph" w:styleId="676">
    <w:name w:val="List Bullet"/>
    <w:basedOn w:val="641"/>
    <w:uiPriority w:val="99"/>
    <w:unhideWhenUsed/>
    <w:pPr>
      <w:numPr>
        <w:ilvl w:val="0"/>
        <w:numId w:val="1"/>
      </w:numPr>
      <w:contextualSpacing/>
    </w:pPr>
  </w:style>
  <w:style w:type="paragraph" w:styleId="677">
    <w:name w:val="List Bullet 2"/>
    <w:basedOn w:val="641"/>
    <w:uiPriority w:val="99"/>
    <w:unhideWhenUsed/>
    <w:pPr>
      <w:numPr>
        <w:ilvl w:val="0"/>
        <w:numId w:val="2"/>
      </w:numPr>
      <w:contextualSpacing/>
    </w:pPr>
  </w:style>
  <w:style w:type="paragraph" w:styleId="678">
    <w:name w:val="List Bullet 3"/>
    <w:basedOn w:val="641"/>
    <w:uiPriority w:val="99"/>
    <w:unhideWhenUsed/>
    <w:pPr>
      <w:numPr>
        <w:ilvl w:val="0"/>
        <w:numId w:val="3"/>
      </w:numPr>
      <w:contextualSpacing/>
    </w:pPr>
  </w:style>
  <w:style w:type="paragraph" w:styleId="679">
    <w:name w:val="List Number"/>
    <w:basedOn w:val="641"/>
    <w:uiPriority w:val="99"/>
    <w:unhideWhenUsed/>
    <w:pPr>
      <w:numPr>
        <w:ilvl w:val="0"/>
        <w:numId w:val="5"/>
      </w:numPr>
      <w:contextualSpacing/>
    </w:pPr>
  </w:style>
  <w:style w:type="paragraph" w:styleId="680">
    <w:name w:val="List Number 2"/>
    <w:basedOn w:val="641"/>
    <w:uiPriority w:val="99"/>
    <w:unhideWhenUsed/>
    <w:pPr>
      <w:numPr>
        <w:ilvl w:val="0"/>
        <w:numId w:val="6"/>
      </w:numPr>
      <w:contextualSpacing/>
    </w:pPr>
  </w:style>
  <w:style w:type="paragraph" w:styleId="681">
    <w:name w:val="List Number 3"/>
    <w:basedOn w:val="641"/>
    <w:uiPriority w:val="99"/>
    <w:unhideWhenUsed/>
    <w:pPr>
      <w:numPr>
        <w:ilvl w:val="0"/>
        <w:numId w:val="7"/>
      </w:numPr>
      <w:contextualSpacing/>
    </w:pPr>
  </w:style>
  <w:style w:type="paragraph" w:styleId="682">
    <w:name w:val="List Continue"/>
    <w:basedOn w:val="641"/>
    <w:uiPriority w:val="99"/>
    <w:unhideWhenUsed/>
    <w:pPr>
      <w:contextualSpacing/>
      <w:ind w:left="360"/>
      <w:spacing w:after="120"/>
    </w:pPr>
  </w:style>
  <w:style w:type="paragraph" w:styleId="683">
    <w:name w:val="List Continue 2"/>
    <w:basedOn w:val="641"/>
    <w:uiPriority w:val="99"/>
    <w:unhideWhenUsed/>
    <w:pPr>
      <w:contextualSpacing/>
      <w:ind w:left="720"/>
      <w:spacing w:after="120"/>
    </w:pPr>
  </w:style>
  <w:style w:type="paragraph" w:styleId="684">
    <w:name w:val="List Continue 3"/>
    <w:basedOn w:val="641"/>
    <w:uiPriority w:val="99"/>
    <w:unhideWhenUsed/>
    <w:pPr>
      <w:contextualSpacing/>
      <w:ind w:left="1080"/>
      <w:spacing w:after="120"/>
    </w:pPr>
  </w:style>
  <w:style w:type="paragraph" w:styleId="685">
    <w:name w:val="macro"/>
    <w:link w:val="686"/>
    <w:uiPriority w:val="99"/>
    <w:unhideWhenUsed/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/>
      <w:sz w:val="20"/>
      <w:szCs w:val="20"/>
    </w:rPr>
  </w:style>
  <w:style w:type="character" w:styleId="686" w:customStyle="1">
    <w:name w:val="Macro Text Char"/>
    <w:basedOn w:val="655"/>
    <w:link w:val="685"/>
    <w:uiPriority w:val="99"/>
    <w:rPr>
      <w:rFonts w:ascii="Courier" w:hAnsi="Courier"/>
      <w:sz w:val="20"/>
      <w:szCs w:val="20"/>
    </w:rPr>
  </w:style>
  <w:style w:type="paragraph" w:styleId="687">
    <w:name w:val="Quote"/>
    <w:basedOn w:val="641"/>
    <w:next w:val="641"/>
    <w:link w:val="688"/>
    <w:uiPriority w:val="29"/>
    <w:qFormat/>
    <w:rPr>
      <w:i/>
      <w:iCs/>
      <w:color w:val="000000" w:themeColor="text1"/>
    </w:rPr>
  </w:style>
  <w:style w:type="character" w:styleId="688" w:customStyle="1">
    <w:name w:val="Quote Char"/>
    <w:basedOn w:val="655"/>
    <w:link w:val="687"/>
    <w:uiPriority w:val="29"/>
    <w:rPr>
      <w:i/>
      <w:iCs/>
      <w:color w:val="000000" w:themeColor="text1"/>
    </w:rPr>
  </w:style>
  <w:style w:type="character" w:styleId="689" w:customStyle="1">
    <w:name w:val="Heading 4 Char"/>
    <w:basedOn w:val="655"/>
    <w:link w:val="649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90" w:customStyle="1">
    <w:name w:val="Heading 5 Char"/>
    <w:basedOn w:val="655"/>
    <w:link w:val="650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91" w:customStyle="1">
    <w:name w:val="Heading 6 Char"/>
    <w:basedOn w:val="655"/>
    <w:link w:val="651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92" w:customStyle="1">
    <w:name w:val="Heading 7 Char"/>
    <w:basedOn w:val="655"/>
    <w:link w:val="652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93" w:customStyle="1">
    <w:name w:val="Heading 8 Char"/>
    <w:basedOn w:val="655"/>
    <w:link w:val="653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94" w:customStyle="1">
    <w:name w:val="Heading 9 Char"/>
    <w:basedOn w:val="655"/>
    <w:link w:val="65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95">
    <w:name w:val="Caption"/>
    <w:basedOn w:val="641"/>
    <w:next w:val="64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696">
    <w:name w:val="Strong"/>
    <w:basedOn w:val="655"/>
    <w:uiPriority w:val="22"/>
    <w:qFormat/>
    <w:rPr>
      <w:b/>
      <w:bCs/>
    </w:rPr>
  </w:style>
  <w:style w:type="character" w:styleId="697">
    <w:name w:val="Emphasis"/>
    <w:basedOn w:val="655"/>
    <w:uiPriority w:val="20"/>
    <w:qFormat/>
    <w:rPr>
      <w:i/>
      <w:iCs/>
    </w:rPr>
  </w:style>
  <w:style w:type="paragraph" w:styleId="698">
    <w:name w:val="Intense Quote"/>
    <w:basedOn w:val="641"/>
    <w:next w:val="641"/>
    <w:link w:val="699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699" w:customStyle="1">
    <w:name w:val="Intense Quote Char"/>
    <w:basedOn w:val="655"/>
    <w:link w:val="698"/>
    <w:uiPriority w:val="30"/>
    <w:rPr>
      <w:b/>
      <w:bCs/>
      <w:i/>
      <w:iCs/>
      <w:color w:val="4f81bd" w:themeColor="accent1"/>
    </w:rPr>
  </w:style>
  <w:style w:type="character" w:styleId="700">
    <w:name w:val="Subtle Emphasis"/>
    <w:basedOn w:val="655"/>
    <w:uiPriority w:val="19"/>
    <w:qFormat/>
    <w:rPr>
      <w:i/>
      <w:iCs/>
      <w:color w:val="808080" w:themeColor="text1" w:themeTint="7F"/>
    </w:rPr>
  </w:style>
  <w:style w:type="character" w:styleId="701">
    <w:name w:val="Intense Emphasis"/>
    <w:basedOn w:val="655"/>
    <w:uiPriority w:val="21"/>
    <w:qFormat/>
    <w:rPr>
      <w:b/>
      <w:bCs/>
      <w:i/>
      <w:iCs/>
      <w:color w:val="4f81bd" w:themeColor="accent1"/>
    </w:rPr>
  </w:style>
  <w:style w:type="character" w:styleId="702">
    <w:name w:val="Subtle Reference"/>
    <w:basedOn w:val="655"/>
    <w:uiPriority w:val="31"/>
    <w:qFormat/>
    <w:rPr>
      <w:smallCaps/>
      <w:color w:val="c0504d" w:themeColor="accent2"/>
      <w:u w:val="single"/>
    </w:rPr>
  </w:style>
  <w:style w:type="character" w:styleId="703">
    <w:name w:val="Intense Reference"/>
    <w:basedOn w:val="655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704">
    <w:name w:val="Book Title"/>
    <w:basedOn w:val="655"/>
    <w:uiPriority w:val="33"/>
    <w:qFormat/>
    <w:rPr>
      <w:b/>
      <w:bCs/>
      <w:smallCaps/>
      <w:spacing w:val="5"/>
    </w:rPr>
  </w:style>
  <w:style w:type="paragraph" w:styleId="705">
    <w:name w:val="TOC Heading"/>
    <w:basedOn w:val="646"/>
    <w:next w:val="641"/>
    <w:uiPriority w:val="39"/>
    <w:semiHidden/>
    <w:unhideWhenUsed/>
    <w:qFormat/>
    <w:pPr>
      <w:outlineLvl w:val="9"/>
    </w:pPr>
  </w:style>
  <w:style w:type="table" w:styleId="706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Light Shading"/>
    <w:basedOn w:val="656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</w:style>
  <w:style w:type="table" w:styleId="708">
    <w:name w:val="Light Shading Accent 1"/>
    <w:basedOn w:val="656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table" w:styleId="709">
    <w:name w:val="Light Shading Accent 2"/>
    <w:basedOn w:val="656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</w:style>
  <w:style w:type="table" w:styleId="710">
    <w:name w:val="Light Shading Accent 3"/>
    <w:basedOn w:val="656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</w:style>
  <w:style w:type="table" w:styleId="711">
    <w:name w:val="Light Shading Accent 4"/>
    <w:basedOn w:val="656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</w:style>
  <w:style w:type="table" w:styleId="712">
    <w:name w:val="Light Shading Accent 5"/>
    <w:basedOn w:val="656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</w:style>
  <w:style w:type="table" w:styleId="713">
    <w:name w:val="Light Shading Accent 6"/>
    <w:basedOn w:val="656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</w:style>
  <w:style w:type="table" w:styleId="714">
    <w:name w:val="Light List"/>
    <w:basedOn w:val="656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15">
    <w:name w:val="Light List Accent 1"/>
    <w:basedOn w:val="656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16">
    <w:name w:val="Light List Accent 2"/>
    <w:basedOn w:val="656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17">
    <w:name w:val="Light List Accent 3"/>
    <w:basedOn w:val="656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18">
    <w:name w:val="Light List Accent 4"/>
    <w:basedOn w:val="656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19">
    <w:name w:val="Light List Accent 5"/>
    <w:basedOn w:val="656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20">
    <w:name w:val="Light List Accent 6"/>
    <w:basedOn w:val="656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721">
    <w:name w:val="Light Grid"/>
    <w:basedOn w:val="656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22">
    <w:name w:val="Light Grid Accent 1"/>
    <w:basedOn w:val="656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23">
    <w:name w:val="Light Grid Accent 2"/>
    <w:basedOn w:val="656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24">
    <w:name w:val="Light Grid Accent 3"/>
    <w:basedOn w:val="656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25">
    <w:name w:val="Light Grid Accent 4"/>
    <w:basedOn w:val="656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26">
    <w:name w:val="Light Grid Accent 5"/>
    <w:basedOn w:val="656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27">
    <w:name w:val="Light Grid Accent 6"/>
    <w:basedOn w:val="656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728">
    <w:name w:val="Medium Shading 1"/>
    <w:basedOn w:val="656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</w:style>
  <w:style w:type="table" w:styleId="729">
    <w:name w:val="Medium Shading 1 Accent 1"/>
    <w:basedOn w:val="656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</w:style>
  <w:style w:type="table" w:styleId="730">
    <w:name w:val="Medium Shading 1 Accent 2"/>
    <w:basedOn w:val="656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</w:style>
  <w:style w:type="table" w:styleId="731">
    <w:name w:val="Medium Shading 1 Accent 3"/>
    <w:basedOn w:val="656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</w:style>
  <w:style w:type="table" w:styleId="732">
    <w:name w:val="Medium Shading 1 Accent 4"/>
    <w:basedOn w:val="656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</w:style>
  <w:style w:type="table" w:styleId="733">
    <w:name w:val="Medium Shading 1 Accent 5"/>
    <w:basedOn w:val="656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</w:style>
  <w:style w:type="table" w:styleId="734">
    <w:name w:val="Medium Shading 1 Accent 6"/>
    <w:basedOn w:val="656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</w:style>
  <w:style w:type="table" w:styleId="735">
    <w:name w:val="Medium Shading 2"/>
    <w:basedOn w:val="656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36">
    <w:name w:val="Medium Shading 2 Accent 1"/>
    <w:basedOn w:val="656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37">
    <w:name w:val="Medium Shading 2 Accent 2"/>
    <w:basedOn w:val="656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38">
    <w:name w:val="Medium Shading 2 Accent 3"/>
    <w:basedOn w:val="656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39">
    <w:name w:val="Medium Shading 2 Accent 4"/>
    <w:basedOn w:val="656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40">
    <w:name w:val="Medium Shading 2 Accent 5"/>
    <w:basedOn w:val="656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41">
    <w:name w:val="Medium Shading 2 Accent 6"/>
    <w:basedOn w:val="656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42">
    <w:name w:val="Medium List 1"/>
    <w:basedOn w:val="656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743">
    <w:name w:val="Medium List 1 Accent 1"/>
    <w:basedOn w:val="656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744">
    <w:name w:val="Medium List 1 Accent 2"/>
    <w:basedOn w:val="656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745">
    <w:name w:val="Medium List 1 Accent 3"/>
    <w:basedOn w:val="656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746">
    <w:name w:val="Medium List 1 Accent 4"/>
    <w:basedOn w:val="656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747">
    <w:name w:val="Medium List 1 Accent 5"/>
    <w:basedOn w:val="656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748">
    <w:name w:val="Medium List 1 Accent 6"/>
    <w:basedOn w:val="656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749">
    <w:name w:val="Medium List 2"/>
    <w:basedOn w:val="65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50">
    <w:name w:val="Medium List 2 Accent 1"/>
    <w:basedOn w:val="65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51">
    <w:name w:val="Medium List 2 Accent 2"/>
    <w:basedOn w:val="65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52">
    <w:name w:val="Medium List 2 Accent 3"/>
    <w:basedOn w:val="65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53">
    <w:name w:val="Medium List 2 Accent 4"/>
    <w:basedOn w:val="65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54">
    <w:name w:val="Medium List 2 Accent 5"/>
    <w:basedOn w:val="65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55">
    <w:name w:val="Medium List 2 Accent 6"/>
    <w:basedOn w:val="65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56">
    <w:name w:val="Medium Grid 1"/>
    <w:basedOn w:val="656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themeColor="text1" w:themeTint="BF" w:sz="18" w:space="0"/>
        </w:tcBorders>
      </w:tcPr>
    </w:tblStylePr>
  </w:style>
  <w:style w:type="table" w:styleId="757">
    <w:name w:val="Medium Grid 1 Accent 1"/>
    <w:basedOn w:val="656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</w:style>
  <w:style w:type="table" w:styleId="758">
    <w:name w:val="Medium Grid 1 Accent 2"/>
    <w:basedOn w:val="656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</w:style>
  <w:style w:type="table" w:styleId="759">
    <w:name w:val="Medium Grid 1 Accent 3"/>
    <w:basedOn w:val="656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themeColor="accent3" w:themeTint="BF" w:sz="18" w:space="0"/>
        </w:tcBorders>
      </w:tcPr>
    </w:tblStylePr>
  </w:style>
  <w:style w:type="table" w:styleId="760">
    <w:name w:val="Medium Grid 1 Accent 4"/>
    <w:basedOn w:val="656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</w:style>
  <w:style w:type="table" w:styleId="761">
    <w:name w:val="Medium Grid 1 Accent 5"/>
    <w:basedOn w:val="656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</w:style>
  <w:style w:type="table" w:styleId="762">
    <w:name w:val="Medium Grid 1 Accent 6"/>
    <w:basedOn w:val="656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</w:style>
  <w:style w:type="table" w:styleId="763">
    <w:name w:val="Medium Grid 2"/>
    <w:basedOn w:val="65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6e6e6" w:themeFill="tex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764">
    <w:name w:val="Medium Grid 2 Accent 1"/>
    <w:basedOn w:val="65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765">
    <w:name w:val="Medium Grid 2 Accent 2"/>
    <w:basedOn w:val="65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766">
    <w:name w:val="Medium Grid 2 Accent 3"/>
    <w:basedOn w:val="65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767">
    <w:name w:val="Medium Grid 2 Accent 4"/>
    <w:basedOn w:val="65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2eff6" w:themeFill="accent4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768">
    <w:name w:val="Medium Grid 2 Accent 5"/>
    <w:basedOn w:val="65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769">
    <w:name w:val="Medium Grid 2 Accent 6"/>
    <w:basedOn w:val="65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770">
    <w:name w:val="Medium Grid 3"/>
    <w:basedOn w:val="656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771">
    <w:name w:val="Medium Grid 3 Accent 1"/>
    <w:basedOn w:val="656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772">
    <w:name w:val="Medium Grid 3 Accent 2"/>
    <w:basedOn w:val="656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773">
    <w:name w:val="Medium Grid 3 Accent 3"/>
    <w:basedOn w:val="656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774">
    <w:name w:val="Medium Grid 3 Accent 4"/>
    <w:basedOn w:val="656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775">
    <w:name w:val="Medium Grid 3 Accent 5"/>
    <w:basedOn w:val="656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776">
    <w:name w:val="Medium Grid 3 Accent 6"/>
    <w:basedOn w:val="656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777">
    <w:name w:val="Dark List"/>
    <w:basedOn w:val="656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</w:tcPr>
    <w:tblStylePr w:type="band1Horz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Dark List Accent 1"/>
    <w:basedOn w:val="656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</w:tcPr>
    <w:tblStylePr w:type="band1Horz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Dark List Accent 2"/>
    <w:basedOn w:val="656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</w:tcPr>
    <w:tblStylePr w:type="band1Horz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Dark List Accent 3"/>
    <w:basedOn w:val="656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</w:tcPr>
    <w:tblStylePr w:type="band1Horz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Dark List Accent 4"/>
    <w:basedOn w:val="656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</w:tcPr>
    <w:tblStylePr w:type="band1Horz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Dark List Accent 5"/>
    <w:basedOn w:val="656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</w:tcPr>
    <w:tblStylePr w:type="band1Horz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Dark List Accent 6"/>
    <w:basedOn w:val="656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</w:tcPr>
    <w:tblStylePr w:type="band1Horz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Colorful Shading"/>
    <w:basedOn w:val="656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85">
    <w:name w:val="Colorful Shading Accent 1"/>
    <w:basedOn w:val="656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86">
    <w:name w:val="Colorful Shading Accent 2"/>
    <w:basedOn w:val="656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87">
    <w:name w:val="Colorful Shading Accent 3"/>
    <w:basedOn w:val="656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</w:style>
  <w:style w:type="table" w:styleId="788">
    <w:name w:val="Colorful Shading Accent 4"/>
    <w:basedOn w:val="656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89">
    <w:name w:val="Colorful Shading Accent 5"/>
    <w:basedOn w:val="656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90">
    <w:name w:val="Colorful Shading Accent 6"/>
    <w:basedOn w:val="656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91">
    <w:name w:val="Colorful List"/>
    <w:basedOn w:val="656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792">
    <w:name w:val="Colorful List Accent 1"/>
    <w:basedOn w:val="656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cPr>
        <w:shd w:val="clear" w:color="auto" w:fill="dbe5f1" w:themeFill="accent1" w:themeFillTint="33"/>
      </w:tcPr>
    </w:tblStylePr>
    <w:tblStylePr w:type="band1Vert"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793">
    <w:name w:val="Colorful List Accent 2"/>
    <w:basedOn w:val="656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cPr>
        <w:shd w:val="clear" w:color="auto" w:fill="f2dbdb" w:themeFill="accent2" w:themeFillTint="33"/>
      </w:tcPr>
    </w:tblStylePr>
    <w:tblStylePr w:type="band1Vert"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794">
    <w:name w:val="Colorful List Accent 3"/>
    <w:basedOn w:val="656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cPr>
        <w:shd w:val="clear" w:color="auto" w:fill="eaf1dd" w:themeFill="accent3" w:themeFillTint="33"/>
      </w:tcPr>
    </w:tblStylePr>
    <w:tblStylePr w:type="band1Vert"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795">
    <w:name w:val="Colorful List Accent 4"/>
    <w:basedOn w:val="656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cPr>
        <w:shd w:val="clear" w:color="auto" w:fill="e5dfec" w:themeFill="accent4" w:themeFillTint="33"/>
      </w:tcPr>
    </w:tblStylePr>
    <w:tblStylePr w:type="band1Vert"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796">
    <w:name w:val="Colorful List Accent 5"/>
    <w:basedOn w:val="656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cPr>
        <w:shd w:val="clear" w:color="auto" w:fill="daeef3" w:themeFill="accent5" w:themeFillTint="33"/>
      </w:tcPr>
    </w:tblStylePr>
    <w:tblStylePr w:type="band1Vert"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797">
    <w:name w:val="Colorful List Accent 6"/>
    <w:basedOn w:val="656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cPr>
        <w:shd w:val="clear" w:color="auto" w:fill="fde9d9" w:themeFill="accent6" w:themeFillTint="33"/>
      </w:tcPr>
    </w:tblStylePr>
    <w:tblStylePr w:type="band1Vert"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798">
    <w:name w:val="Colorful Grid"/>
    <w:basedOn w:val="656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</w:style>
  <w:style w:type="table" w:styleId="799">
    <w:name w:val="Colorful Grid Accent 1"/>
    <w:basedOn w:val="656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</w:style>
  <w:style w:type="table" w:styleId="800">
    <w:name w:val="Colorful Grid Accent 2"/>
    <w:basedOn w:val="656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</w:style>
  <w:style w:type="table" w:styleId="801">
    <w:name w:val="Colorful Grid Accent 3"/>
    <w:basedOn w:val="656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</w:style>
  <w:style w:type="table" w:styleId="802">
    <w:name w:val="Colorful Grid Accent 4"/>
    <w:basedOn w:val="656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</w:style>
  <w:style w:type="table" w:styleId="803">
    <w:name w:val="Colorful Grid Accent 5"/>
    <w:basedOn w:val="656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</w:style>
  <w:style w:type="table" w:styleId="804">
    <w:name w:val="Colorful Grid Accent 6"/>
    <w:basedOn w:val="656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Панкратов Андрей</cp:lastModifiedBy>
  <cp:revision>2</cp:revision>
  <dcterms:created xsi:type="dcterms:W3CDTF">2013-12-23T23:15:00Z</dcterms:created>
  <dcterms:modified xsi:type="dcterms:W3CDTF">2025-11-01T17:36:55Z</dcterms:modified>
  <cp:category/>
</cp:coreProperties>
</file>