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C4" w:rsidRDefault="008C27A7">
      <w:pPr>
        <w:pStyle w:val="ConsPlusNormal"/>
        <w:jc w:val="right"/>
      </w:pPr>
      <w:r>
        <w:t>Приложение № 15 к Договору</w:t>
      </w:r>
    </w:p>
    <w:p w:rsidR="003A7FC4" w:rsidRDefault="008C27A7">
      <w:pPr>
        <w:spacing w:after="0" w:line="240" w:lineRule="auto"/>
        <w:ind w:right="1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</w:rPr>
        <w:t xml:space="preserve"> </w:t>
      </w:r>
    </w:p>
    <w:p w:rsidR="003A7FC4" w:rsidRDefault="003A7FC4">
      <w:pPr>
        <w:spacing w:before="91"/>
        <w:ind w:right="17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7FC4" w:rsidRDefault="008C27A7">
      <w:pPr>
        <w:widowControl w:val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Паспорт стартап</w:t>
      </w:r>
      <w:r>
        <w:rPr>
          <w:rFonts w:ascii="Times New Roman" w:hAnsi="Times New Roman"/>
          <w:b/>
          <w:bCs/>
          <w:caps/>
          <w:sz w:val="32"/>
          <w:szCs w:val="32"/>
        </w:rPr>
        <w:t>-</w:t>
      </w:r>
      <w:r>
        <w:rPr>
          <w:rFonts w:ascii="Times New Roman" w:hAnsi="Times New Roman"/>
          <w:b/>
          <w:bCs/>
          <w:caps/>
          <w:sz w:val="32"/>
          <w:szCs w:val="32"/>
        </w:rPr>
        <w:t xml:space="preserve">проекта </w:t>
      </w:r>
    </w:p>
    <w:p w:rsidR="003A7FC4" w:rsidRDefault="003A7FC4">
      <w:pPr>
        <w:widowControl w:val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tbl>
      <w:tblPr>
        <w:tblStyle w:val="TableNormal"/>
        <w:tblW w:w="99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956"/>
      </w:tblGrid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hyperlink w:history="1">
              <w:r>
                <w:t>https://pt.2035.university/project/raspoznavanie</w:t>
              </w:r>
            </w:hyperlink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iCs/>
                <w:lang w:val="en-US"/>
              </w:rPr>
              <w:t>19.12.2024 16:35</w:t>
            </w:r>
          </w:p>
        </w:tc>
      </w:tr>
    </w:tbl>
    <w:p w:rsidR="003A7FC4" w:rsidRDefault="003A7FC4">
      <w:pPr>
        <w:widowControl w:val="0"/>
        <w:spacing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3A7FC4" w:rsidRDefault="003A7FC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3A7FC4" w:rsidRDefault="003A7FC4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104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388"/>
      </w:tblGrid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</w:pPr>
            <w:r>
              <w:rPr>
                <w:rFonts w:ascii="Times New Roman" w:hAnsi="Times New Roman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Получателя гранта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r>
              <w:rPr>
                <w:rFonts w:ascii="Times New Roman" w:hAnsi="Times New Roman"/>
              </w:rPr>
              <w:t xml:space="preserve">ФГБОУ ВО «Псковский </w:t>
            </w:r>
            <w:r>
              <w:rPr>
                <w:rFonts w:ascii="Times New Roman" w:hAnsi="Times New Roman"/>
              </w:rPr>
              <w:t>государственный университет»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</w:pPr>
            <w:r>
              <w:rPr>
                <w:rFonts w:ascii="Times New Roman" w:hAnsi="Times New Roman"/>
              </w:rPr>
              <w:t xml:space="preserve">Регион Получателя гранта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en-US"/>
              </w:rPr>
              <w:t>Псковская область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</w:pPr>
            <w:r>
              <w:rPr>
                <w:rFonts w:ascii="Times New Roman" w:hAnsi="Times New Roman"/>
              </w:rPr>
              <w:t xml:space="preserve">Наименование акселерационной программы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en-US"/>
              </w:rPr>
              <w:t>Акселератор «Политехник»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</w:pPr>
            <w:r>
              <w:rPr>
                <w:rFonts w:ascii="Times New Roman" w:hAnsi="Times New Roman"/>
              </w:rPr>
              <w:t>Дата заключения и номер Договора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</w:p>
        </w:tc>
      </w:tr>
    </w:tbl>
    <w:p w:rsidR="003A7FC4" w:rsidRDefault="003A7FC4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A7FC4" w:rsidRDefault="003A7FC4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A7FC4" w:rsidRDefault="003A7FC4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102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167"/>
        <w:gridCol w:w="5406"/>
      </w:tblGrid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240"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Краткая Информация о стартап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проекте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pStyle w:val="A5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</w:rPr>
              <w:t>JournalVUZ.ru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8C27A7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тема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Рынках НТИ и Сквозных технологиях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t>сайта/приложения для более лучшего отслеживания успеваемости, оценок и расписания в ВУЗе.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Технологии информационных, управляющих, навигационных систем.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EduNet, TechNet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Технологии хранения и анализа больших данных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240"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проекта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Лидер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pStyle w:val="Normal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- 1867559</w:t>
            </w:r>
          </w:p>
          <w:p w:rsidR="003A7FC4" w:rsidRDefault="008C27A7">
            <w:pPr>
              <w:pStyle w:val="Normal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- 5042555</w:t>
            </w:r>
          </w:p>
          <w:p w:rsidR="003A7FC4" w:rsidRDefault="008C27A7">
            <w:pPr>
              <w:pStyle w:val="Normal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Калинина Карина Андреевна</w:t>
            </w:r>
          </w:p>
          <w:p w:rsidR="003A7FC4" w:rsidRDefault="008C27A7">
            <w:pPr>
              <w:pStyle w:val="A5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+79118929009</w:t>
            </w:r>
          </w:p>
          <w:p w:rsidR="003A7FC4" w:rsidRDefault="008C27A7">
            <w:pPr>
              <w:pStyle w:val="A5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kalininakarina119@gmail.com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Команда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участники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tbl>
            <w:tblPr>
              <w:tblStyle w:val="TableNormal"/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1176"/>
              <w:gridCol w:w="1176"/>
              <w:gridCol w:w="1177"/>
              <w:gridCol w:w="1177"/>
              <w:gridCol w:w="1177"/>
              <w:gridCol w:w="1177"/>
              <w:gridCol w:w="1177"/>
            </w:tblGrid>
            <w:tr w:rsidR="0026543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0" w:type="dxa"/>
                </w:tcPr>
                <w:p w:rsidR="003A7FC4" w:rsidRDefault="008C27A7"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 ID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 ID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</w:t>
                  </w:r>
                </w:p>
              </w:tc>
            </w:tr>
            <w:bookmarkEnd w:id="0"/>
            <w:tr w:rsidR="0026543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2000" w:type="dxa"/>
              </w:trPr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1867741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5025474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Александрова Жанна Олеговна</w:t>
                  </w:r>
                </w:p>
              </w:tc>
              <w:tc>
                <w:tcPr>
                  <w:tcW w:w="1000" w:type="dxa"/>
                </w:tcPr>
                <w:p w:rsidR="003A7FC4" w:rsidRDefault="003A7FC4"/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(953) 254-30-41, zannaalexanrova@gmail.com</w:t>
                  </w:r>
                </w:p>
              </w:tc>
            </w:tr>
            <w:tr w:rsidR="0026543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2000" w:type="dxa"/>
              </w:trPr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1867630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4893358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Лебедев Максим Андреевич</w:t>
                  </w:r>
                </w:p>
              </w:tc>
              <w:tc>
                <w:tcPr>
                  <w:tcW w:w="1000" w:type="dxa"/>
                </w:tcPr>
                <w:p w:rsidR="003A7FC4" w:rsidRDefault="003A7FC4"/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(911) 365-20-42, lebedev092005@gmail.com</w:t>
                  </w:r>
                </w:p>
              </w:tc>
            </w:tr>
            <w:tr w:rsidR="0026543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2000" w:type="dxa"/>
              </w:trPr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1867628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4893048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Боярова Полина Вячеславовна</w:t>
                  </w:r>
                </w:p>
              </w:tc>
              <w:tc>
                <w:tcPr>
                  <w:tcW w:w="1000" w:type="dxa"/>
                </w:tcPr>
                <w:p w:rsidR="003A7FC4" w:rsidRDefault="003A7FC4"/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(911) 369-50-81, +7 (911) 369-50-81, polinaboarova8@gmail.com</w:t>
                  </w:r>
                </w:p>
              </w:tc>
            </w:tr>
            <w:tr w:rsidR="0026543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2000" w:type="dxa"/>
              </w:trPr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1885539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4893302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Соловьев Дмитрий Юрьевич</w:t>
                  </w:r>
                </w:p>
              </w:tc>
              <w:tc>
                <w:tcPr>
                  <w:tcW w:w="1000" w:type="dxa"/>
                </w:tcPr>
                <w:p w:rsidR="003A7FC4" w:rsidRDefault="003A7FC4"/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(951) 750-44-75, d30890539@gmail.com</w:t>
                  </w:r>
                </w:p>
              </w:tc>
            </w:tr>
            <w:tr w:rsidR="0026543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2000" w:type="dxa"/>
              </w:trPr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1895051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6372402</w:t>
                  </w:r>
                </w:p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Бутылин Дмитрий Александрович</w:t>
                  </w:r>
                </w:p>
              </w:tc>
              <w:tc>
                <w:tcPr>
                  <w:tcW w:w="1000" w:type="dxa"/>
                </w:tcPr>
                <w:p w:rsidR="003A7FC4" w:rsidRDefault="003A7FC4"/>
              </w:tc>
              <w:tc>
                <w:tcPr>
                  <w:tcW w:w="1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(911) 887-33-54, +7 (911) 887-33-54, dbutylin53@gmail.com</w:t>
                  </w:r>
                </w:p>
              </w:tc>
            </w:tr>
          </w:tbl>
          <w:p w:rsidR="00000000" w:rsidRDefault="008C27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240"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проект плаНа реализации стартап</w:t>
            </w:r>
            <w:r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проекта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Аннотация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1000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знаков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без пробелов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краткий реферат 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цели и задачи 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ожидаемые результаты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области применения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результатов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потенциальные потребительские сегменты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</w:rPr>
              <w:t>Цели проекта: 1. Обеспечение удобного и эффективного способа отслеживания успеваемости студентов. 2. Повышение прозрачности образовательного процесса для студентов, преподавателей и администрации. 3. Упр</w:t>
            </w:r>
            <w:r>
              <w:rPr>
                <w:rFonts w:ascii="Times New Roman" w:hAnsi="Times New Roman"/>
              </w:rPr>
              <w:t>ощение взаимодействия между участниками образовательного процесса. Задачи проекта: 1. Разработка интуитивно понятного интерфейса для пользователей (студентов, преподавателей, администраторов). 2. Интеграция с существующими системами управления обучением (L</w:t>
            </w:r>
            <w:r>
              <w:rPr>
                <w:rFonts w:ascii="Times New Roman" w:hAnsi="Times New Roman"/>
              </w:rPr>
              <w:t>MS). 3. Обеспечение возможности автоматизированного сбора и анализа данных об успеваемости. 4. Реализация функций уведомлений и напоминаний для студентов и преподавателей. 5. Обеспечение безопасности данных и конфиденциальности пользователей. Ожидаемые рез</w:t>
            </w:r>
            <w:r>
              <w:rPr>
                <w:rFonts w:ascii="Times New Roman" w:hAnsi="Times New Roman"/>
              </w:rPr>
              <w:t>ультаты: 1. Упрощение доступа студентов к информации о своих оценках и посещаемости. 2. Снижение нагрузки на преподавателей по ведению бумажной документации. 3. Повышение уровня вовлеченности студентов в учебный процесс. 4. Улучшение качества образовательн</w:t>
            </w:r>
            <w:r>
              <w:rPr>
                <w:rFonts w:ascii="Times New Roman" w:hAnsi="Times New Roman"/>
              </w:rPr>
              <w:t>ого процесса за счет анализа данных. Области применения результатов: 1. Высшие учебные заведения (вузы) для управления учебным процессом. 2. Дополнительные образовательные учреждения для мониторинга успеваемости. 3. Платформы для онлайн-обучения, интегриро</w:t>
            </w:r>
            <w:r>
              <w:rPr>
                <w:rFonts w:ascii="Times New Roman" w:hAnsi="Times New Roman"/>
              </w:rPr>
              <w:t>ванные с электронным дневником. Потенциальные потребительские сегменты: 1. Студенты и аспиранты, заинтересованные в отслеживании своей успеваемости. 2. Преподаватели, которым необходимо эффективно управлять оценками и посещаемостью. 3. Администрация вузов,</w:t>
            </w:r>
            <w:r>
              <w:rPr>
                <w:rFonts w:ascii="Times New Roman" w:hAnsi="Times New Roman"/>
              </w:rPr>
              <w:t xml:space="preserve"> ответственные за организацию учебного процесса и анализ данных. 4. Родители студентов, желающие контролировать успеваемость своих детей. Проект электронного дневника направлен на модернизацию образовательного процесса, улучшение взаимодействия между всеми</w:t>
            </w:r>
            <w:r>
              <w:rPr>
                <w:rFonts w:ascii="Times New Roman" w:hAnsi="Times New Roman"/>
              </w:rPr>
              <w:t xml:space="preserve"> участниками и повышение общей эффективности обучения.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Базовая бизнес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идея 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Какой продукт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товар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услуга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устройство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процесс и 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будет продаваться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лежащем в основе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Продукт включает мобильное приложение и веб-платформу. Корпоративные лицензии Описание: Лицензии для учебных заведений, которые хотят использовать платформу для всех студент</w:t>
            </w:r>
            <w:r>
              <w:rPr>
                <w:rFonts w:ascii="Times New Roman" w:hAnsi="Times New Roman"/>
              </w:rPr>
              <w:t>ов и преподавателей. Преимущества: Гарантированный доход от вузов.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spacing w:before="278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Какую и чью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какого типа потребителей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проблему решает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3A7FC4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которую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полностью или частично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сможет решить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ваш продукт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Студенты, преподаватели. Как электронный дневник решает задачи клиента 1. Автоматизация процессов 2. Улучшение коммуникации 3. Доступность информации 4. Аналитика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:rsidR="003A7FC4" w:rsidRDefault="008C27A7">
            <w:pPr>
              <w:ind w:left="5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8C27A7">
            <w:pPr>
              <w:widowControl w:val="0"/>
              <w:tabs>
                <w:tab w:val="left" w:pos="23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данной таблицы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отрасль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т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.;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вкусы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уро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вень образования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уровень потребления и т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.;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сектор рынка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(B2B, B2C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др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Юридические лица 1. Категория бизнеса: частные ВУЗы, государственные ВУЗы. 2. Отрасль: образование Физические лица 1. Демографические данн</w:t>
            </w:r>
            <w:r>
              <w:rPr>
                <w:rFonts w:ascii="Times New Roman" w:hAnsi="Times New Roman"/>
              </w:rPr>
              <w:t>ые: Возраст: 17 лет и более. Пол: Мужчины и женщины Уровень образования: Высшее(студенты, преподаватели). 2. Уровень образования: Высшее. 3. Уровень потребления: Готовность пользоваться и инвестировать в данное приложение/сайт. 4. Сектор рынка: В2С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основе какого научно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технического решения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)*</w:t>
            </w:r>
          </w:p>
          <w:p w:rsidR="003A7FC4" w:rsidRDefault="003A7FC4">
            <w:pPr>
              <w:keepLines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A7FC4" w:rsidRDefault="008C27A7">
            <w:pPr>
              <w:keepLines/>
              <w:tabs>
                <w:tab w:val="left" w:pos="170"/>
              </w:tabs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технических решений с их кратким описанием для создания и выпуска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 рынок продукта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1. Системы управления обучением (LMS) • Использование существующих платформ: Интеграция с популярными LMS, такими как Moodle, Blackboard или Canvas, для автоматического сбора данных об успеваемости и посещаемости студентов. • API </w:t>
            </w:r>
            <w:r>
              <w:rPr>
                <w:rFonts w:ascii="Times New Roman" w:hAnsi="Times New Roman"/>
              </w:rPr>
              <w:t>интеграция: Использование API для взаимодействия с этими системами, что позволит синхронизировать данные в реальном времени. 2. Базы данных • Реляционные базы данных: Применение реляционных СУБД (например, PostgreSQL или MySQL) для хранения информации о по</w:t>
            </w:r>
            <w:r>
              <w:rPr>
                <w:rFonts w:ascii="Times New Roman" w:hAnsi="Times New Roman"/>
              </w:rPr>
              <w:t>льзователях, оценках, курсах и т.д. • NoSQL базы данных: Возможное использование NoSQL решений (например, MongoDB) для хранения неструктурированных данных и повышения гибкости системы.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Бизнес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кратко описание способа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который планиру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ется использовать для создания ценности и получения прибыли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какие каналы продвижения и сбыта продукта планируется использова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ть и развивать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т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Корпоративные лицензии • Описание: Лицензии для учебных заведений, которые хотят использовать платформу для всех студентов и преподавателей. • Преимущества: Гарантированный доход от вузов. Каналы привлечения 1. Социальные сети • Стр</w:t>
            </w:r>
            <w:r>
              <w:rPr>
                <w:rFonts w:ascii="Times New Roman" w:hAnsi="Times New Roman"/>
              </w:rPr>
              <w:t>атегия: Создание контента, который демонстрирует преимущества использования электронного дневника. 2. Партнерства с вузами • Стратегия: Проведение презентаций и демонстраций для администрации вузов. Реклама и спонсорство • Описание: Размещение рекламы обра</w:t>
            </w:r>
            <w:r>
              <w:rPr>
                <w:rFonts w:ascii="Times New Roman" w:hAnsi="Times New Roman"/>
              </w:rPr>
              <w:t>зовательных продуктов и услуг на платформе. • Примеры: Реклама учебников, курсов и других образовательных ресурсов. Коммуникация 1.Чат-боты • Описание: Автоматизированные системы поддержки для быстрого ответа на вопросы пользователей. 2. Обратная связь • О</w:t>
            </w:r>
            <w:r>
              <w:rPr>
                <w:rFonts w:ascii="Times New Roman" w:hAnsi="Times New Roman"/>
              </w:rPr>
              <w:t>писание: Регулярные опросы пользователей для оценки их удовлетворенности и выявления потребностей.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конкуренты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Конкурент №1 (школьный электронный журнал) Конкурент №2 (бумажный журнал </w:t>
            </w:r>
            <w:r>
              <w:rPr>
                <w:rFonts w:ascii="Times New Roman" w:hAnsi="Times New Roman"/>
              </w:rPr>
              <w:t>старост) Конкурент №3 (Moodle) Конкурент №4 (Система Сетевой Город - Образование )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Ценностное предложение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8C27A7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Формулируется объяснение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 не с вашими конкурентами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 с самого начала делает очевидными преимущества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ваших продуктов или услуг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1. Интуитивно понятный интерфейс: Наш электронный журнал разработан с учетом потребностей пользователей. Удобный и простой интерфейс позволяет преподавателям и студентам быстро находить нужную информацию, что экономит время и усил</w:t>
            </w:r>
            <w:r>
              <w:rPr>
                <w:rFonts w:ascii="Times New Roman" w:hAnsi="Times New Roman"/>
              </w:rPr>
              <w:t xml:space="preserve">ия. 2. Полная интеграция с учебным процессом: Мы предлагаем функционал, который полностью соответствует требованиям образовательных учреждений. Возможности по ведению оценок, расписаний и учета посещаемости делают нашу платформу универсальным инструментом </w:t>
            </w:r>
            <w:r>
              <w:rPr>
                <w:rFonts w:ascii="Times New Roman" w:hAnsi="Times New Roman"/>
              </w:rPr>
              <w:t>для управления учебным процессом. 3. Безопасность данных: Мы гарантируем высокий уровень защиты личной информации студентов и преподавателей. Наша система соответствует всем актуальным стандартам безопасности, что позволяет вам быть уверенными в сохранност</w:t>
            </w:r>
            <w:r>
              <w:rPr>
                <w:rFonts w:ascii="Times New Roman" w:hAnsi="Times New Roman"/>
              </w:rPr>
              <w:t>и данных. 4. Поддержка и обучение: Наша команда предоставляет полную техническую поддержку и обучающие материалы, чтобы помочь пользователям максимально эффективно использовать все возможности нашего журнала. 5. Гибкость и масштабируемость: Наш продукт лег</w:t>
            </w:r>
            <w:r>
              <w:rPr>
                <w:rFonts w:ascii="Times New Roman" w:hAnsi="Times New Roman"/>
              </w:rPr>
              <w:t xml:space="preserve">ко адаптируется под нужды как малых, так и крупных вузов. Вы можете настроить систему в соответствии с вашими требованиями, добавляя или убирая функции по мере необходимости. 6. Аналитика и отчетность: Мы предлагаем мощные инструменты для анализа данных и </w:t>
            </w:r>
            <w:r>
              <w:rPr>
                <w:rFonts w:ascii="Times New Roman" w:hAnsi="Times New Roman"/>
              </w:rPr>
              <w:t>формирования отчетов, что позволяет администраторам принимать обоснованные решения на основе реальных показателей. 7. Конкурентные цены и доступность: Мы предлагаем разумные тарифы с возможностью индивидуального подхода к каждому клиенту. Вы получаете высо</w:t>
            </w:r>
            <w:r>
              <w:rPr>
                <w:rFonts w:ascii="Times New Roman" w:hAnsi="Times New Roman"/>
              </w:rPr>
              <w:t xml:space="preserve">кое качество по доступной цене. 8. Положительные отзывы от пользователей: Наши </w:t>
            </w:r>
            <w:r>
              <w:rPr>
                <w:rFonts w:ascii="Times New Roman" w:hAnsi="Times New Roman"/>
              </w:rPr>
              <w:lastRenderedPageBreak/>
              <w:t>клиенты отмечают эффективность и удобство использования нашего электронного журнала. Мы готовы предоставить вам примеры успешного внедрения и отзывы довольных пользователей.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бизнеса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включая наличие уникальных РИД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доступ к ограниченным ресурсам и 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.);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дешевизна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уникальность и 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идеи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насколько бу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дет бизнес устойчивым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Аргументы в пользу реализуемости бизнес-идеи электронного дневника для вузов 1. Полезность и востребованность продукта • Упрощение процессов: Электронный дневник автоматизирует учет успеваемости, посещаемости и расписания, что значите</w:t>
            </w:r>
            <w:r>
              <w:rPr>
                <w:rFonts w:ascii="Times New Roman" w:hAnsi="Times New Roman"/>
              </w:rPr>
              <w:t xml:space="preserve">льно упрощает работу преподавателей и администраторов. • Доступность информации: Студенты и преподаватели могут в любое время получить доступ к актуальным данным о результатах и расписании, что повышает прозрачность образовательного процесса. • Интеграция </w:t>
            </w:r>
            <w:r>
              <w:rPr>
                <w:rFonts w:ascii="Times New Roman" w:hAnsi="Times New Roman"/>
              </w:rPr>
              <w:t>с другими системами: Возможность интеграции с LMS (Learning Management Systems), системами управления университетами и другими платформами, что делает продукт более универсальным. 2. Конкурентные преимущества • Интуитивно понятный интерфейс: Удобство испол</w:t>
            </w:r>
            <w:r>
              <w:rPr>
                <w:rFonts w:ascii="Times New Roman" w:hAnsi="Times New Roman"/>
              </w:rPr>
              <w:t>ьзования может стать ключевым фактором в выборе продукта. Хорошо продуманный интерфейс привлекает пользователей и снижает время на обучение. • Гибкость настройки: Возможность адаптации под конкретные нужды вуза (например, различные форматы отчетности) отли</w:t>
            </w:r>
            <w:r>
              <w:rPr>
                <w:rFonts w:ascii="Times New Roman" w:hAnsi="Times New Roman"/>
              </w:rPr>
              <w:t>чает продукт от более универсальных решений. • Поддержка мобильных устройств: Разработка мобильного приложения для доступа к дневнику увеличивает его привлекательность для студентов. 3. Потенциальная прибыльность бизнеса • Модели монетизации: Разные подход</w:t>
            </w:r>
            <w:r>
              <w:rPr>
                <w:rFonts w:ascii="Times New Roman" w:hAnsi="Times New Roman"/>
              </w:rPr>
              <w:t>ы к монетизации (подписка, одноразовая лицензия, платные дополнения) позволяют гибко реагировать на потребности рынка и увеличивать доходы. • Рынок образовательных технологий: Рынок EdTech продолжает расти. С учетом цифровизации образования, спрос на такие</w:t>
            </w:r>
            <w:r>
              <w:rPr>
                <w:rFonts w:ascii="Times New Roman" w:hAnsi="Times New Roman"/>
              </w:rPr>
              <w:t xml:space="preserve"> продукты будет только увеличиваться. • Снижение затрат вузов: Электронный дневник может помочь вузам сократить затраты на бумажную документацию и управление данными, что сделает продукт более привлекательным. 4. Устойчивость бизнеса • Долгосрочные контрак</w:t>
            </w:r>
            <w:r>
              <w:rPr>
                <w:rFonts w:ascii="Times New Roman" w:hAnsi="Times New Roman"/>
              </w:rPr>
              <w:t>ты: Возможность заключения долгосрочных контрактов с вузами обеспечивает стабильный поток дохода. • Адаптация к изменениям: Гибкость в обновлениях и улучшениях системы позволяет быстро реагировать на изменения в законодательстве или потребностях образовате</w:t>
            </w:r>
            <w:r>
              <w:rPr>
                <w:rFonts w:ascii="Times New Roman" w:hAnsi="Times New Roman"/>
              </w:rPr>
              <w:t>льных учреждений. • Поддержка пользователей: Наличие службы поддержки и регулярные обновления системы повышают удовлетворенность клиентов и способствуют удержанию пользователей. Заключение Электронный дневник для вузов является перспективной бизнес-идеей б</w:t>
            </w:r>
            <w:r>
              <w:rPr>
                <w:rFonts w:ascii="Times New Roman" w:hAnsi="Times New Roman"/>
              </w:rPr>
              <w:t xml:space="preserve">лагодаря своей полезности, востребованности и конкурентным преимуществам. Потенциальная </w:t>
            </w:r>
            <w:r>
              <w:rPr>
                <w:rFonts w:ascii="Times New Roman" w:hAnsi="Times New Roman"/>
              </w:rPr>
              <w:lastRenderedPageBreak/>
              <w:t>прибыльность обоснована растущим рынком EdTech и возможностью гибкой монетизации. Устойчивость бизнеса обеспечивается долгосрочными контрактами, адаптацией к изменениям</w:t>
            </w:r>
            <w:r>
              <w:rPr>
                <w:rFonts w:ascii="Times New Roman" w:hAnsi="Times New Roman"/>
              </w:rPr>
              <w:t xml:space="preserve"> и высоким уровнем поддержки пользователей.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8C27A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технические параметры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лоту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)*</w:t>
            </w:r>
          </w:p>
          <w:p w:rsidR="003A7FC4" w:rsidRDefault="003A7FC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widowControl w:val="0"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Каналы связи - сообщения в самом электронном журнале, в группе в ВКонтакте. Удобство подключения - логин и пароль. Совместимо с программой вуза. Организация </w:t>
            </w:r>
            <w:r>
              <w:rPr>
                <w:rFonts w:ascii="Times New Roman" w:hAnsi="Times New Roman"/>
              </w:rPr>
              <w:t>быстрого поиска, навигации и доступа к данным.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производственные и финансовые параметры бизнеса</w:t>
            </w:r>
          </w:p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лей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стартапа в части выстраивания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внутренних процессов организации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включая партнерские возможности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Создание и управление электронным дневником для вузов требует учета различных организационных, производственных и финансовых параметров. Вот основные из них: Организационные параметр</w:t>
            </w:r>
            <w:r>
              <w:rPr>
                <w:rFonts w:ascii="Times New Roman" w:hAnsi="Times New Roman"/>
              </w:rPr>
              <w:t>ы 1. Структура команды: • Разработка: команда разработчиков (программисты, дизайнеры, тестировщики). • Поддержка: техническая поддержка и служба клиентского обслуживания. • Управление: менеджеры проектов и бизнес-аналитики. 2. Модели взаимодействия: • Прям</w:t>
            </w:r>
            <w:r>
              <w:rPr>
                <w:rFonts w:ascii="Times New Roman" w:hAnsi="Times New Roman"/>
              </w:rPr>
              <w:t>ые продажи вузам. • Партнерства с образовательными учреждениями или ассоциациями. • Лицензирование или подписка на услуги. 3. Процессы внедрения: • Обучение пользователей (преподавателей, студентов, администраторов). • Поддержка в процессе перехода от бума</w:t>
            </w:r>
            <w:r>
              <w:rPr>
                <w:rFonts w:ascii="Times New Roman" w:hAnsi="Times New Roman"/>
              </w:rPr>
              <w:t>жных журналов к электронным. 4. Регулирование и безопасность: • Соответствие законодательству о защите данных (например, GDPR). • Политики безопасности для защиты личной информации студентов. Производственные параметры 1. Разработка программного обеспечени</w:t>
            </w:r>
            <w:r>
              <w:rPr>
                <w:rFonts w:ascii="Times New Roman" w:hAnsi="Times New Roman"/>
              </w:rPr>
              <w:t>я: • Выбор технологии (фронтенд и бэкенд). • Архитектура системы (облачное решение, локальное развертывание). 2. Инфраструктура: • Хостинг: выбор облачных провайдеров (AWS, Azure и т.д.). • Система резервного копирования и восстановления данных. 3. Функцио</w:t>
            </w:r>
            <w:r>
              <w:rPr>
                <w:rFonts w:ascii="Times New Roman" w:hAnsi="Times New Roman"/>
              </w:rPr>
              <w:t xml:space="preserve">нальность системы: • Учет успеваемости, посещаемости, расписания. • Инструменты для </w:t>
            </w:r>
            <w:r>
              <w:rPr>
                <w:rFonts w:ascii="Times New Roman" w:hAnsi="Times New Roman"/>
              </w:rPr>
              <w:lastRenderedPageBreak/>
              <w:t>коммуникации (чаты, уведомления). • Аналитические инструменты для оценки успеваемости. 4. Тестирование и поддержка: • Регулярное обновление системы. • Обратная связь от пол</w:t>
            </w:r>
            <w:r>
              <w:rPr>
                <w:rFonts w:ascii="Times New Roman" w:hAnsi="Times New Roman"/>
              </w:rPr>
              <w:t>ьзователей для улучшения функционала. Финансовые параметры 1. Начальные инвестиции: • Разработка программного обеспечения. • Маркетинг и продвижение продукта. • Операционные расходы (зарплаты, аренда, оборудование). 2. Модели монетизации: • Подписка (ежеме</w:t>
            </w:r>
            <w:r>
              <w:rPr>
                <w:rFonts w:ascii="Times New Roman" w:hAnsi="Times New Roman"/>
              </w:rPr>
              <w:t>сячная или ежегодная). • Одноразовая лицензия. • Дополнительные платные функции (например, расширенные аналитические инструменты). 3. Операционные расходы: • Техническая поддержка. • Обновления и улучшения системы. • Расходы на маркетинг и привлечение новы</w:t>
            </w:r>
            <w:r>
              <w:rPr>
                <w:rFonts w:ascii="Times New Roman" w:hAnsi="Times New Roman"/>
              </w:rPr>
              <w:t>х клиентов. 4. Ожидаемая прибыль: • Анализ рынка и целевой аудитории. • Прогнозирование доходов на основе количества пользователей и ценовой модели. Заключение Электронный дневник для вузов — это сложный продукт, требующий тщательной проработки всех органи</w:t>
            </w:r>
            <w:r>
              <w:rPr>
                <w:rFonts w:ascii="Times New Roman" w:hAnsi="Times New Roman"/>
              </w:rPr>
              <w:t>зационных, производственных и финансовых аспектов. Правильное планирование и управление этими параметрами помогут создать успешный и востребованный продукт на рынке образовательных технологий.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конкурентные преимущества</w:t>
            </w:r>
          </w:p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сравнение по стоимостным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техническим параметрам и проч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Каналы связи - сообщения в самом электронном журнале, в группе в ВКонтакте. Удобство подключения - логин и пароль. Совместимо с программой вуза. Организация быстрого поиска, навигации и доступа к данным.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техническое решение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или результаты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необходимые для создания продукции</w:t>
            </w:r>
          </w:p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технических решений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указанных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12,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подтверждающие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обеспечивающих их конкурентоспособность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Для обоснования конкурентоспособности электронного дневника для вузов можно выделить несколько ключевых технических параметров и научно-технических решений: 1. Архите</w:t>
            </w:r>
            <w:r>
              <w:rPr>
                <w:rFonts w:ascii="Times New Roman" w:hAnsi="Times New Roman"/>
              </w:rPr>
              <w:t>ктура системы • Микросервисная архитектура: Позволяет модульно развивать систему, добавляя новые функции без необходимости переписывать весь код. Это улучшает масштабируемость и гибкость. • Облачные технологии: Использование облачных решений (например, AWS</w:t>
            </w:r>
            <w:r>
              <w:rPr>
                <w:rFonts w:ascii="Times New Roman" w:hAnsi="Times New Roman"/>
              </w:rPr>
              <w:t>, Azure) для хранения данных обеспечивает высокую доступность, безопасность и возможность быстрого масштабирования. 2. Пользовательский интерфейс • UX/UI дизайн: Интуитивно понятный и адаптивный интерфейс, который автоматически подстраивается под различные</w:t>
            </w:r>
            <w:r>
              <w:rPr>
                <w:rFonts w:ascii="Times New Roman" w:hAnsi="Times New Roman"/>
              </w:rPr>
              <w:t xml:space="preserve"> устройства (ПК, планшеты, мобильные телефоны), повышает удобство использования. • Доступность: Соблюдение стандартов WCAG (Web Content Accessibility Guidelines) для обеспечения доступности для пользователей с ограниченными возможностями. 3. Интеграция и с</w:t>
            </w:r>
            <w:r>
              <w:rPr>
                <w:rFonts w:ascii="Times New Roman" w:hAnsi="Times New Roman"/>
              </w:rPr>
              <w:t xml:space="preserve">овместимость • API для интеграции: Наличие открытого API позволяет </w:t>
            </w:r>
            <w:r>
              <w:rPr>
                <w:rFonts w:ascii="Times New Roman" w:hAnsi="Times New Roman"/>
              </w:rPr>
              <w:lastRenderedPageBreak/>
              <w:t>интегрировать электронный дневник с другими системами (LMS, ERP), что делает его более универсальным и удобным для вузов. • Поддержка стандартов обмена данными: Использование стандартных фо</w:t>
            </w:r>
            <w:r>
              <w:rPr>
                <w:rFonts w:ascii="Times New Roman" w:hAnsi="Times New Roman"/>
              </w:rPr>
              <w:t>рматов данных (например, JSON, XML) для упрощения взаимодействия с другими системами. 4. Безопасность данных • Шифрование: Использование современных алгоритмов шифрования (AES, RSA) для защиты данных пользователей и предотвращения несанкционированного дост</w:t>
            </w:r>
            <w:r>
              <w:rPr>
                <w:rFonts w:ascii="Times New Roman" w:hAnsi="Times New Roman"/>
              </w:rPr>
              <w:t>упа. • Аутентификация и авторизация: Реализация многофакторной аутентификации (MFA) и ролевой модели доступа для повышения безопасности учетных записей. 5. Аналитика и отчетность • Инструменты аналитики: Внедрение инструментов для анализа успеваемости студ</w:t>
            </w:r>
            <w:r>
              <w:rPr>
                <w:rFonts w:ascii="Times New Roman" w:hAnsi="Times New Roman"/>
              </w:rPr>
              <w:t>ентов, позволяющее вузам выявлять проблемные области и принимать обоснованные решения. • Настраиваемые отчеты: Возможность создания индивидуальных отчетов по различным параметрам (посещаемость, успеваемость) в реальном времени. 6. Производительность • Опти</w:t>
            </w:r>
            <w:r>
              <w:rPr>
                <w:rFonts w:ascii="Times New Roman" w:hAnsi="Times New Roman"/>
              </w:rPr>
              <w:t>мизация базы данных: Использование индексов и кэширования для ускорения запросов к базе данных, что обеспечивает быструю обработку больших объемов информации. • Тестирование нагрузки: Проведение стресс-тестирования для оценки производительности системы при</w:t>
            </w:r>
            <w:r>
              <w:rPr>
                <w:rFonts w:ascii="Times New Roman" w:hAnsi="Times New Roman"/>
              </w:rPr>
              <w:t xml:space="preserve"> высокой нагрузке и оптимизация кода на основе полученных результатов. Заключение Эти технические параметры и решения обеспечивают высокую конкурентоспособность электронного дневника для вузов, позволяя ему быть эффективным инструментом в образовательном п</w:t>
            </w:r>
            <w:r>
              <w:rPr>
                <w:rFonts w:ascii="Times New Roman" w:hAnsi="Times New Roman"/>
              </w:rPr>
              <w:t>роцессе. Инновационные подходы к архитектуре, безопасности, интеграции и аналитике делают продукт привлекательным как для образовательных учреждений, так и для конечных пользователей.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«Задел»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TRL</w:t>
            </w:r>
          </w:p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)*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насколько проработан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кадровые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материальные и др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.),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позволяющие максимально эффективно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1. Сформирована команда с четкими ролями. 2. Разработаны бизнес-процессы и модели взаимодействия с клиентами, определены потенциальные потребительские сегменты. 3. Определены основные конкуренты 4. Определено на основе какого научн</w:t>
            </w:r>
            <w:r>
              <w:rPr>
                <w:rFonts w:ascii="Times New Roman" w:hAnsi="Times New Roman"/>
              </w:rPr>
              <w:t>о-технического решения будет создан продукт 5. Какая часть проблемы решается при помощи этого продукта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Соответствие проекта научным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 заявителя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предприятия</w:t>
            </w: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Создание электронного журнала/дневника для вуза может соответствовать следующим научным и научно-техническим приоритетам: 1. Цифровизация образования: Проект поддерживает переход к цифровым технологиям, что соотве</w:t>
            </w:r>
            <w:r>
              <w:rPr>
                <w:rFonts w:ascii="Times New Roman" w:hAnsi="Times New Roman"/>
              </w:rPr>
              <w:t xml:space="preserve">тствует приоритету развития информационных технологий в образовании. 2. Улучшение качества образовательного процесса: Электронный журнал позволяет более эффективно отслеживать успеваемость студентов, что способствует </w:t>
            </w:r>
            <w:r>
              <w:rPr>
                <w:rFonts w:ascii="Times New Roman" w:hAnsi="Times New Roman"/>
              </w:rPr>
              <w:lastRenderedPageBreak/>
              <w:t>повышению качества обучения. 3. Инновац</w:t>
            </w:r>
            <w:r>
              <w:rPr>
                <w:rFonts w:ascii="Times New Roman" w:hAnsi="Times New Roman"/>
              </w:rPr>
              <w:t>ионные образовательные технологии: Проект может включать элементы адаптивного обучения, что соответствует трендам в области педагогических инноваций. 4. Интеграция с другими системами: Возможность интеграции с существующими информационными системами вуза (</w:t>
            </w:r>
            <w:r>
              <w:rPr>
                <w:rFonts w:ascii="Times New Roman" w:hAnsi="Times New Roman"/>
              </w:rPr>
              <w:t xml:space="preserve">например, LMS) отвечает требованиям комплексного подхода к управлению образовательным процессом. 5. Аналитика и оценка эффективности: Проект может предусматривать инструменты для анализа данных, что соответствует приоритетам в области научных исследований </w:t>
            </w:r>
            <w:r>
              <w:rPr>
                <w:rFonts w:ascii="Times New Roman" w:hAnsi="Times New Roman"/>
              </w:rPr>
              <w:t>и оценки эффективности образовательных программ. 6. Поддержка дистанционного обучения: В условиях растущей популярности онлайн-образования проект будет способствовать развитию гибридных форматов обучения. 7. Устойчивое развитие и экология: Переход на элект</w:t>
            </w:r>
            <w:r>
              <w:rPr>
                <w:rFonts w:ascii="Times New Roman" w:hAnsi="Times New Roman"/>
              </w:rPr>
              <w:t>ронный формат позволяет сократить использование бумаги, что соответствует экологическим приоритетам. 8. Развитие цифровых компетенций у студентов и преподавателей: Проект способствует формированию необходимых навыков работы с цифровыми инструментами. Таким</w:t>
            </w:r>
            <w:r>
              <w:rPr>
                <w:rFonts w:ascii="Times New Roman" w:hAnsi="Times New Roman"/>
              </w:rPr>
              <w:t xml:space="preserve"> образом, проект по созданию электронного журнала/дневника для вуза может быть интегрирован в стратегию развития как образовательной организации, так и региона в целом, поддерживая ключевые направления научного и технического прогресса.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Каналы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продвижения будущего продукта</w:t>
            </w:r>
          </w:p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указать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В группе </w:t>
            </w:r>
            <w:r>
              <w:rPr>
                <w:rFonts w:ascii="Times New Roman" w:hAnsi="Times New Roman"/>
              </w:rPr>
              <w:t>в ВКонтакте.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Каналы сбыта будущего продукта</w:t>
            </w:r>
          </w:p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Для реализации продукта </w:t>
            </w:r>
            <w:r>
              <w:rPr>
                <w:rFonts w:ascii="Times New Roman" w:hAnsi="Times New Roman"/>
              </w:rPr>
              <w:t>«электронный дневник» для вузов можно использовать следующие каналы сбыта: 1. Прямые продажи • Обоснование: Прямые продажи через команду продаж позволяют установить личные контакты с потенциальными клиентами (вузами), понимать их потребности и предлагать и</w:t>
            </w:r>
            <w:r>
              <w:rPr>
                <w:rFonts w:ascii="Times New Roman" w:hAnsi="Times New Roman"/>
              </w:rPr>
              <w:t>ндивидуальные решения. Это также способствует построению доверительных отношений. 2. Партнёрские программы • Обоснование: Сотрудничество с образовательными учреждениями, ассоциациями и другими компаниями в сфере образования может расширить охват и повысить</w:t>
            </w:r>
            <w:r>
              <w:rPr>
                <w:rFonts w:ascii="Times New Roman" w:hAnsi="Times New Roman"/>
              </w:rPr>
              <w:t xml:space="preserve"> доверие к продукту. Партнеры могут выступать как реселлеры или рекомендовать продукт своим клиентам. 3. Участие в выставках и конференциях • Обоснование: Презентация продукта на специализированных мероприятиях позволяет продемонстрировать его функциональн</w:t>
            </w:r>
            <w:r>
              <w:rPr>
                <w:rFonts w:ascii="Times New Roman" w:hAnsi="Times New Roman"/>
              </w:rPr>
              <w:t xml:space="preserve">ость и преимущества, а также установить контакты с потенциальными клиентами и партнёрами. 4. Онлайн-маркетинг • Обоснование: Использование SEO, </w:t>
            </w:r>
            <w:r>
              <w:rPr>
                <w:rFonts w:ascii="Times New Roman" w:hAnsi="Times New Roman"/>
              </w:rPr>
              <w:lastRenderedPageBreak/>
              <w:t>контекстной рекламы и таргетированной рекламы в социальных сетях (например, LinkedIn, Facebook) позволяет эффект</w:t>
            </w:r>
            <w:r>
              <w:rPr>
                <w:rFonts w:ascii="Times New Roman" w:hAnsi="Times New Roman"/>
              </w:rPr>
              <w:t>ивно привлекать внимание к продукту и достигать целевой аудитории – администраторов и преподавателей вузов. 5. Вебинары и обучающие семинары • Обоснование: Проведение вебинаров по использованию электронного дневника поможет потенциальным клиентам лучше пон</w:t>
            </w:r>
            <w:r>
              <w:rPr>
                <w:rFonts w:ascii="Times New Roman" w:hAnsi="Times New Roman"/>
              </w:rPr>
              <w:t>ять его функциональность и преимущества. Это также создаёт возможность для обратной связи и демонстрации возможностей продукта в реальном времени. 6. Пробные версии и демонстрации • Обоснование: Предоставление бесплатных пробных версий или демонстрационных</w:t>
            </w:r>
            <w:r>
              <w:rPr>
                <w:rFonts w:ascii="Times New Roman" w:hAnsi="Times New Roman"/>
              </w:rPr>
              <w:t xml:space="preserve"> аккаунтов позволяет вузам протестировать продукт перед покупкой, что снижает риски для клиентов и увеличивает вероятность заключения сделки. 7. Социальные сети и форумы • Обоснование: Активное присутствие в социальных сетях и на специализированных форумах</w:t>
            </w:r>
            <w:r>
              <w:rPr>
                <w:rFonts w:ascii="Times New Roman" w:hAnsi="Times New Roman"/>
              </w:rPr>
              <w:t xml:space="preserve"> позволяет взаимодействовать с целевой аудиторией, получать отзывы и рекомендации, а также делиться новостями и обновлениями о продукте. Заключение Выбор этих каналов сбыта основан на необходимости создания доверительных отношений с целевой аудиторией, пон</w:t>
            </w:r>
            <w:r>
              <w:rPr>
                <w:rFonts w:ascii="Times New Roman" w:hAnsi="Times New Roman"/>
              </w:rPr>
              <w:t>имания её потребностей и обеспечения максимальной видимости продукта на рынке. Комбинирование различных каналов позволит эффективно продвигать электронный дневник среди вузов и увеличивать его популярность.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120" w:after="12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проблемы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на решение которой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 стартап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проект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может быть решена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)*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детально раскрыть вопрос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поставленный в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описав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Создание электронного дневника </w:t>
            </w:r>
            <w:r>
              <w:rPr>
                <w:rFonts w:ascii="Times New Roman" w:hAnsi="Times New Roman"/>
              </w:rPr>
              <w:t>для вузов решает несколько ключевых проблем, связанных с управлением учебным процессом и взаимодействием между преподавателями, студентами и администрацией. Рассмотрим эти аспекты подробнее: 1. Упрощение учета успеваемости • Автоматизация оценок: Преподава</w:t>
            </w:r>
            <w:r>
              <w:rPr>
                <w:rFonts w:ascii="Times New Roman" w:hAnsi="Times New Roman"/>
              </w:rPr>
              <w:t>тели могут быстро выставлять оценки, что исключает ошибки, связанные с ручным вводом данных. • Прозрачность: Студенты и их родители могут в любой момент проверить успеваемость, что повышает уровень ответственности. 2. Улучшение коммуникации • Обратная связ</w:t>
            </w:r>
            <w:r>
              <w:rPr>
                <w:rFonts w:ascii="Times New Roman" w:hAnsi="Times New Roman"/>
              </w:rPr>
              <w:t>ь: Преподаватели могут оставлять комментарии и рекомендации по работе студентов, что способствует их развитию. • Уведомления: Система может отправлять уведомления о новых оценках, заданиях и важных событиях, что улучшает информированность всех участников п</w:t>
            </w:r>
            <w:r>
              <w:rPr>
                <w:rFonts w:ascii="Times New Roman" w:hAnsi="Times New Roman"/>
              </w:rPr>
              <w:t>роцесса. 3. Управление расписанием • Централизованное расписание: Все изменения в расписании автоматически обновляются в системе, что исключает путаницу и недоразумения. • Личный кабинет: Студенты могут видеть свое расписание и планировать свое время более</w:t>
            </w:r>
            <w:r>
              <w:rPr>
                <w:rFonts w:ascii="Times New Roman" w:hAnsi="Times New Roman"/>
              </w:rPr>
              <w:t xml:space="preserve"> эффективно. 4. Контроль </w:t>
            </w:r>
            <w:r>
              <w:rPr>
                <w:rFonts w:ascii="Times New Roman" w:hAnsi="Times New Roman"/>
              </w:rPr>
              <w:lastRenderedPageBreak/>
              <w:t>посещаемости • Автоматизированный учет: Преподаватели могут легко отслеживать посещаемость студентов, что позволяет выявлять проблемы на ранних стадиях. • Аналитика: Система может предоставлять отчеты о посещаемости, что помогает а</w:t>
            </w:r>
            <w:r>
              <w:rPr>
                <w:rFonts w:ascii="Times New Roman" w:hAnsi="Times New Roman"/>
              </w:rPr>
              <w:t>дминистрации принимать меры по улучшению ситуации. 5. Сохранность и безопасность данных • Защита информации: Электронные дневники обеспечивают высокий уровень защиты личных данных студентов и преподавателей. • Резервное копирование: Данные регулярно сохран</w:t>
            </w:r>
            <w:r>
              <w:rPr>
                <w:rFonts w:ascii="Times New Roman" w:hAnsi="Times New Roman"/>
              </w:rPr>
              <w:t>яются, что минимизирует риск их потери. 6. Анализ и отчетность • Статистика успеваемости: Администрация может получать отчеты о средних оценках, динамике успеваемости и других показателях, что помогает в принятии управленческих решений. • Индивидуальные от</w:t>
            </w:r>
            <w:r>
              <w:rPr>
                <w:rFonts w:ascii="Times New Roman" w:hAnsi="Times New Roman"/>
              </w:rPr>
              <w:t xml:space="preserve">четы: Преподаватели могут анализировать успеваемость отдельных студентов и адаптировать свои методы обучения. 7. Гибкость и доступность • Доступ из любой точки: Система доступна через интернет, что позволяет пользователям получать информацию в любое время </w:t>
            </w:r>
            <w:r>
              <w:rPr>
                <w:rFonts w:ascii="Times New Roman" w:hAnsi="Times New Roman"/>
              </w:rPr>
              <w:t>и из любого места. • Мобильные приложения: Многие электронные дневники имеют мобильные версии, что делает их использование еще удобнее. 8. Снижение бумажной работы • Экономия ресурсов: Переход на электронный формат позволяет сократить расходы на бумагу и к</w:t>
            </w:r>
            <w:r>
              <w:rPr>
                <w:rFonts w:ascii="Times New Roman" w:hAnsi="Times New Roman"/>
              </w:rPr>
              <w:t>анцелярские принадлежности. • Экологичность: Снижение использования бумаги способствует охране окружающей среды. Заключение Создание электронного дневника для вузов не только упрощает управление учебным процессом, но и значительно повышает его эффективност</w:t>
            </w:r>
            <w:r>
              <w:rPr>
                <w:rFonts w:ascii="Times New Roman" w:hAnsi="Times New Roman"/>
              </w:rPr>
              <w:t>ь. Это решение позволяет сократить время на рутинные задачи, улучшить коммуникацию между участниками образовательного процесса и повысить качество образования в целом.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«Держатель» проблемы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его мотивации и возможности решения проблемы с использованием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продукции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см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пункты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9, 10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11)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Для более глубокого понимания взаимосвязи между выявленной проблемой и потенциальным потребителем электронного дневника для</w:t>
            </w:r>
            <w:r>
              <w:rPr>
                <w:rFonts w:ascii="Times New Roman" w:hAnsi="Times New Roman"/>
              </w:rPr>
              <w:t xml:space="preserve"> вузов, рассмотрим ключевые аспекты: 1. Проблема: Непрозрачность успеваемости студентов • Потенциальный потребитель: Студенты и их родители. • Взаимосвязь: Студенты часто не имеют доступа к актуальной информации о своих оценках и успеваемости. Это создает </w:t>
            </w:r>
            <w:r>
              <w:rPr>
                <w:rFonts w:ascii="Times New Roman" w:hAnsi="Times New Roman"/>
              </w:rPr>
              <w:t>стресс и неуверенность. Электронный дневник предоставляет прозрачный доступ к оценкам и комментариям преподавателей, что позволяет студентам и родителям следить за успехами и вовремя реагировать на проблемы. 2. Проблема: Сложности в коммуникации между учас</w:t>
            </w:r>
            <w:r>
              <w:rPr>
                <w:rFonts w:ascii="Times New Roman" w:hAnsi="Times New Roman"/>
              </w:rPr>
              <w:t>тниками образовательного процесса • Потенциальный потребитель: Преподаватели и администрация вуза. • Взаимосвязь: Часто возникают недоразумения из-за отсутствия эффективных каналов общения. Электронный дневник позволяет преподавателям быстро сообщать инфор</w:t>
            </w:r>
            <w:r>
              <w:rPr>
                <w:rFonts w:ascii="Times New Roman" w:hAnsi="Times New Roman"/>
              </w:rPr>
              <w:t xml:space="preserve">мацию о заданиях, изменениях в расписании и других важных событиях, что улучшает взаимодействие с </w:t>
            </w:r>
            <w:r>
              <w:rPr>
                <w:rFonts w:ascii="Times New Roman" w:hAnsi="Times New Roman"/>
              </w:rPr>
              <w:lastRenderedPageBreak/>
              <w:t>администрацией и студентами. 3. Проблема: Неэффективный учет посещаемости • Потенциальный потребитель: Преподаватели и администрация. • Взаимосвязь: Традицион</w:t>
            </w:r>
            <w:r>
              <w:rPr>
                <w:rFonts w:ascii="Times New Roman" w:hAnsi="Times New Roman"/>
              </w:rPr>
              <w:t>ные методы учета посещаемости могут быть трудоемкими и подвержены ошибкам. Электронный дневник автоматизирует этот процесс, позволяя преподавателям легко отслеживать посещаемость студентов и предоставлять адекватные отчеты администрации. 4. Проблема: Устар</w:t>
            </w:r>
            <w:r>
              <w:rPr>
                <w:rFonts w:ascii="Times New Roman" w:hAnsi="Times New Roman"/>
              </w:rPr>
              <w:t>евшие методы управления расписанием • Потенциальный потребитель: Студенты и преподаватели. • Взаимосвязь: Частые изменения в расписании могут вызывать путаницу. Электронный дневник обеспечивает централизованное управление расписанием, что позволяет всем уч</w:t>
            </w:r>
            <w:r>
              <w:rPr>
                <w:rFonts w:ascii="Times New Roman" w:hAnsi="Times New Roman"/>
              </w:rPr>
              <w:t>астникам процесса быть в курсе актуальной информации. 5. Проблема: Отсутствие анализа успеваемости • Потенциальный потребитель: Администрация вуза. • Взаимосвязь: Без систематизированной информации об успеваемости трудно выявить слабые места в учебном проц</w:t>
            </w:r>
            <w:r>
              <w:rPr>
                <w:rFonts w:ascii="Times New Roman" w:hAnsi="Times New Roman"/>
              </w:rPr>
              <w:t>ессе. Электронный дневник предоставляет аналитические инструменты для оценки успеваемости студентов, что позволяет администрации принимать обоснованные решения о корректировке учебных планов и программ. 6. Проблема: Высокие затраты на бумажную документацию</w:t>
            </w:r>
            <w:r>
              <w:rPr>
                <w:rFonts w:ascii="Times New Roman" w:hAnsi="Times New Roman"/>
              </w:rPr>
              <w:t xml:space="preserve"> • Потенциальный потребитель: Администрация вуза. • Взаимосвязь: Использование бумажной документации требует значительных ресурсов. Переход на электронный формат снижает затраты на печать и хранение документов, а также способствует экологической устойчивос</w:t>
            </w:r>
            <w:r>
              <w:rPr>
                <w:rFonts w:ascii="Times New Roman" w:hAnsi="Times New Roman"/>
              </w:rPr>
              <w:t>ти. 7. Проблема: Ограниченный доступ к образовательным ресурсам • Потенциальный потребитель: Студенты. • Взаимосвязь: Студенты могут сталкиваться с трудностями в доступе к учебным материалам. Электронный дневник может интегрироваться с другими образователь</w:t>
            </w:r>
            <w:r>
              <w:rPr>
                <w:rFonts w:ascii="Times New Roman" w:hAnsi="Times New Roman"/>
              </w:rPr>
              <w:t>ными платформами, обеспечивая доступ к необходимым ресурсам в одном месте. Заключение Электронный дневник для вузов является решением, которое напрямую адресует множество проблем, с которыми сталкиваются студенты, преподаватели и администрация. Понимание э</w:t>
            </w:r>
            <w:r>
              <w:rPr>
                <w:rFonts w:ascii="Times New Roman" w:hAnsi="Times New Roman"/>
              </w:rPr>
              <w:t>той взаимосвязи помогает разработать функционал системы, который будет максимально соответствовать потребностям пользователей, улучшая качество образовательного процесса и взаимодействия между всеми участниками.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описать детально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Электронный дневник для вузов может значительно облегчить жизнь как студентам, так и преподавателям и администрации, решая множество актуальных пробле</w:t>
            </w:r>
            <w:r>
              <w:rPr>
                <w:rFonts w:ascii="Times New Roman" w:hAnsi="Times New Roman"/>
              </w:rPr>
              <w:t>м. Вот подробное описание того, как именно он помогает справляться с каждой из выявленных проблем: 1. Непрозрачность успеваемости студентов • Решение: Электронный дневник предоставляет студентам и их родителям доступ к актуальным оценкам и комментариям пре</w:t>
            </w:r>
            <w:r>
              <w:rPr>
                <w:rFonts w:ascii="Times New Roman" w:hAnsi="Times New Roman"/>
              </w:rPr>
              <w:t>подавателей в режиме реального времени. • Польза: Это позволяет студентам видеть свои успехи и недостатки, что способствует своевременному реагированию на проблемы. Родители могут отслеживать успеваемость своих детей, что позволяет им поддерживать и мотиви</w:t>
            </w:r>
            <w:r>
              <w:rPr>
                <w:rFonts w:ascii="Times New Roman" w:hAnsi="Times New Roman"/>
              </w:rPr>
              <w:t>ровать их. 2. Сложности в коммуникации • Решение: Платформа включает встроенные инструменты для обмена сообщениями между студентами, преподавателями и администрацией. • Польза: Преподаватели могут быстро информировать студентов о заданиях, изменениях в рас</w:t>
            </w:r>
            <w:r>
              <w:rPr>
                <w:rFonts w:ascii="Times New Roman" w:hAnsi="Times New Roman"/>
              </w:rPr>
              <w:t xml:space="preserve">писании и других важных событиях. Это снижает количество недоразумений и повышает общую эффективность коммуникации. 3. Неэффективный учет посещаемости • Решение: Электронный дневник автоматизирует процесс учета посещаемости с помощью электронных журналов. </w:t>
            </w:r>
            <w:r>
              <w:rPr>
                <w:rFonts w:ascii="Times New Roman" w:hAnsi="Times New Roman"/>
              </w:rPr>
              <w:t>• Польза: Преподаватели могут легко фиксировать посещаемость, а студенты могут видеть свои пропуски. Это позволяет выявлять студентов с низкой посещаемостью и принимать меры для их вовлечения. 4. Устаревшие методы управления расписанием • Решение: Платформ</w:t>
            </w:r>
            <w:r>
              <w:rPr>
                <w:rFonts w:ascii="Times New Roman" w:hAnsi="Times New Roman"/>
              </w:rPr>
              <w:t>а предлагает централизованное управление расписанием с возможностью обновления в реальном времени. • Польза: Все участники образовательного процесса получают актуальную информацию о расписании, что снижает риск путаницы и опозданий. 5. Отсутствие анализа у</w:t>
            </w:r>
            <w:r>
              <w:rPr>
                <w:rFonts w:ascii="Times New Roman" w:hAnsi="Times New Roman"/>
              </w:rPr>
              <w:t>спеваемости • Решение: Электронный дневник включает инструменты для анализа успеваемости, такие как графики и отчеты. • Польза: Администрация может выявлять тенденции в успеваемости студентов, определять слабые места в учебном процессе и вносить необходимы</w:t>
            </w:r>
            <w:r>
              <w:rPr>
                <w:rFonts w:ascii="Times New Roman" w:hAnsi="Times New Roman"/>
              </w:rPr>
              <w:t>е изменения в программы обучения. 6. Высокие затраты на бумажную документацию • Решение: Переход на электронный формат хранения данных. • Польза: Снижение затрат на печать и хранение документов, а также уменьшение экологической нагрузки. Это также упрощает</w:t>
            </w:r>
            <w:r>
              <w:rPr>
                <w:rFonts w:ascii="Times New Roman" w:hAnsi="Times New Roman"/>
              </w:rPr>
              <w:t xml:space="preserve"> доступ к информации и ее обновление. 7. Ограниченный доступ к образовательным ресурсам • Решение: Интеграция с другими образовательными платформами и ресурсами. • Польза: Студенты могут получать доступ к учебным материалам, заданиям и дополнительным ресур</w:t>
            </w:r>
            <w:r>
              <w:rPr>
                <w:rFonts w:ascii="Times New Roman" w:hAnsi="Times New Roman"/>
              </w:rPr>
              <w:t xml:space="preserve">сам в одном месте, что упрощает процесс обучения и делает его более эффективным. Заключение Электронный дневник для вузов становится универсальным инструментом, который решает множество проблем, с которыми сталкиваются участники образовательного процесса. </w:t>
            </w:r>
            <w:r>
              <w:rPr>
                <w:rFonts w:ascii="Times New Roman" w:hAnsi="Times New Roman"/>
              </w:rPr>
              <w:t>Он не только улучшает доступ к информации, но и способствует более эффективной коммуникации, анализу данных и управлению образовательным процессом. В результате все потребители получают возможность сосредоточиться на обучении и развитии, а не на решении ад</w:t>
            </w:r>
            <w:r>
              <w:rPr>
                <w:rFonts w:ascii="Times New Roman" w:hAnsi="Times New Roman"/>
              </w:rPr>
              <w:t>министративных задач.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потенциала «рынка» и рентабельности бизнеса</w:t>
            </w:r>
          </w:p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3A7FC4" w:rsidRDefault="003A7FC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потенциальные возможности для масштабирования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указанную в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16.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Обоснование сегмента и доли рынка Сегмент • Целевая аудитория: Вузы, колледжи и другие образовательные учреждения, которые стремятся улучшить процессы управления учебным процессом и взаи</w:t>
            </w:r>
            <w:r>
              <w:rPr>
                <w:rFonts w:ascii="Times New Roman" w:hAnsi="Times New Roman"/>
              </w:rPr>
              <w:t>модействия с учащимися. • Потребности: Эффективное управление учебными данными, упрощение взаимодействия между преподавателями и студентами, автоматизация отчетности и мониторинга успеваемости. Доля рынка • Текущая ситуация: Рынок образовательных технологи</w:t>
            </w:r>
            <w:r>
              <w:rPr>
                <w:rFonts w:ascii="Times New Roman" w:hAnsi="Times New Roman"/>
              </w:rPr>
              <w:t>й быстро растёт. По данным исследований, сегмент EdTech ожидает роста на 20% ежегодно в ближайшие пять лет. • Конкуренция: На рынке уже присутствуют несколько крупных игроков, но есть возможность занять нишу за счёт уникальных функций или более доступных ц</w:t>
            </w:r>
            <w:r>
              <w:rPr>
                <w:rFonts w:ascii="Times New Roman" w:hAnsi="Times New Roman"/>
              </w:rPr>
              <w:t>еновых предложений. Потенциальные возможности для масштабирования бизнеса 1. Расширение функционала • Внедрение дополнительных функций, таких как мобильные приложения, интеграция с другими системами (например, LMS, CRM), аналитика и отчётность. • Разработк</w:t>
            </w:r>
            <w:r>
              <w:rPr>
                <w:rFonts w:ascii="Times New Roman" w:hAnsi="Times New Roman"/>
              </w:rPr>
              <w:t>а модулей для различных типов образовательных учреждений (вузов, колледжей, школ). 2. Географическое расширение • Выход на международные рынки, адаптация продукта под местные требования и языки. • Исследование потребностей в других странах и разработка лок</w:t>
            </w:r>
            <w:r>
              <w:rPr>
                <w:rFonts w:ascii="Times New Roman" w:hAnsi="Times New Roman"/>
              </w:rPr>
              <w:t>ализованных решений. 3. Партнёрства и сотрудничество • Установление партнёрств с другими EdTech-компаниями для создания комплексных решений. • Сотрудничество с государственными органами для внедрения продукта в рамках образовательных реформ. 4. Модели моне</w:t>
            </w:r>
            <w:r>
              <w:rPr>
                <w:rFonts w:ascii="Times New Roman" w:hAnsi="Times New Roman"/>
              </w:rPr>
              <w:t>тизации • Внедрение различных моделей подписки (ежемесячная, годовая), что позволит обеспечить стабильный доход. • Предложение бесплатных базовых версий с возможностью платного обновления до полного функционала. 5. Обучение и поддержка пользователей • Созд</w:t>
            </w:r>
            <w:r>
              <w:rPr>
                <w:rFonts w:ascii="Times New Roman" w:hAnsi="Times New Roman"/>
              </w:rPr>
              <w:t>ание обучающих программ для преподавателей и администраторов, что повысит удовлетворённость клиентов и снизит текучесть. • Предоставление круглосуточной технической поддержки. 6. Использование данных и аналитики • Разработка инструментов для анализа данных</w:t>
            </w:r>
            <w:r>
              <w:rPr>
                <w:rFonts w:ascii="Times New Roman" w:hAnsi="Times New Roman"/>
              </w:rPr>
              <w:t xml:space="preserve"> об успеваемости студентов и эффективности преподавания, что может стать дополнительным преимуществом для вузов. Заключение Сегмент электронных дневников для вузов имеет значительный потенциал для роста и масштабирования. Учитывая растущий интерес к цифров</w:t>
            </w:r>
            <w:r>
              <w:rPr>
                <w:rFonts w:ascii="Times New Roman" w:hAnsi="Times New Roman"/>
              </w:rPr>
              <w:t>изации в образовании, правильная стратегия может привести к успешному внедрению продукта на рынке и его дальнейшему развитию.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8C27A7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8C27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 дальнейшего развития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</w:p>
          <w:p w:rsidR="003A7FC4" w:rsidRDefault="008C27A7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3A7FC4" w:rsidRDefault="003A7FC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7FC4" w:rsidRDefault="008C27A7">
            <w:pPr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Укажите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6-12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Выявление проблемы целевой аудитории. Прототип, готовый к тестированию. Запущенный MVP с первыми пользоват</w:t>
            </w:r>
            <w:r>
              <w:rPr>
                <w:rFonts w:ascii="Times New Roman" w:hAnsi="Times New Roman"/>
              </w:rPr>
              <w:t>елями. Улучшенный продукт с высоким уровнем удовлетворенности. Увеличение числа пользователей и снижение затрат на привлечение. Рост дохода на пользователя и расширение функционала. Масштабирование на новые рынки и повышение стабильности бизнеса. Оптимизир</w:t>
            </w:r>
            <w:r>
              <w:rPr>
                <w:rFonts w:ascii="Times New Roman" w:hAnsi="Times New Roman"/>
              </w:rPr>
              <w:t>ованная модель с четким пониманием рынка и потребностей.</w:t>
            </w:r>
          </w:p>
        </w:tc>
      </w:tr>
    </w:tbl>
    <w:p w:rsidR="003A7FC4" w:rsidRDefault="003A7FC4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A7FC4" w:rsidRDefault="003A7FC4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A7FC4" w:rsidRDefault="003A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7FC4" w:rsidRDefault="003A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7FC4" w:rsidRDefault="003A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7FC4" w:rsidRDefault="003A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7FC4" w:rsidRDefault="008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ДОПОЛНИТЕЛЬНО ДЛЯ ПОДАЧИ ЗАЯВКИ </w:t>
      </w:r>
    </w:p>
    <w:p w:rsidR="003A7FC4" w:rsidRDefault="008C2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</w:rPr>
        <w:t>:</w:t>
      </w:r>
    </w:p>
    <w:p w:rsidR="003A7FC4" w:rsidRDefault="008C27A7">
      <w:pPr>
        <w:keepLines/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для проектов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z w:val="20"/>
          <w:szCs w:val="20"/>
        </w:rPr>
        <w:t>прошедших во второй этап акселерационной программы</w:t>
      </w:r>
      <w:r>
        <w:rPr>
          <w:rFonts w:ascii="Times New Roman" w:hAnsi="Times New Roman"/>
          <w:i/>
          <w:iCs/>
          <w:sz w:val="20"/>
          <w:szCs w:val="20"/>
        </w:rPr>
        <w:t>)</w:t>
      </w:r>
    </w:p>
    <w:p w:rsidR="003A7FC4" w:rsidRDefault="008C27A7">
      <w:pPr>
        <w:rPr>
          <w:rStyle w:val="a6"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подробнее о подаче заявки на конкурс ФСИ </w:t>
      </w:r>
      <w:r>
        <w:rPr>
          <w:rFonts w:ascii="Times New Roman" w:hAnsi="Times New Roman"/>
        </w:rPr>
        <w:t xml:space="preserve">- </w:t>
      </w:r>
      <w:hyperlink r:id="rId7" w:history="1">
        <w:r>
          <w:rPr>
            <w:rStyle w:val="Hyperlink0"/>
            <w:rFonts w:eastAsia="Arial Unicode MS"/>
            <w:lang w:val="en-US"/>
          </w:rPr>
          <w:t>https://fasie.ru/programs/programma-studstartup/#documentu</w:t>
        </w:r>
      </w:hyperlink>
      <w:r>
        <w:rPr>
          <w:rStyle w:val="a6"/>
          <w:rFonts w:ascii="Times New Roman" w:hAnsi="Times New Roman"/>
          <w:lang w:val="de-DE"/>
        </w:rPr>
        <w:t xml:space="preserve"> )</w:t>
      </w:r>
    </w:p>
    <w:tbl>
      <w:tblPr>
        <w:tblStyle w:val="TableNormal"/>
        <w:tblW w:w="99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5744"/>
      </w:tblGrid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 xml:space="preserve">Фокусная тематика из перечня ФСИ </w:t>
            </w:r>
            <w:r>
              <w:rPr>
                <w:rStyle w:val="a6"/>
                <w:rFonts w:ascii="Times New Roman" w:hAnsi="Times New Roman"/>
              </w:rPr>
              <w:t>(</w:t>
            </w:r>
            <w:hyperlink r:id="rId8" w:history="1">
              <w:r>
                <w:rPr>
                  <w:rStyle w:val="Hyperlink1"/>
                  <w:rFonts w:ascii="Times New Roman" w:hAnsi="Times New Roman"/>
                  <w:lang w:val="en-US"/>
                </w:rPr>
                <w:t>https://fasie.ru/programs/programma-start/fokusnye-tematiki.php</w:t>
              </w:r>
            </w:hyperlink>
            <w:r>
              <w:rPr>
                <w:rStyle w:val="a6"/>
                <w:rFonts w:ascii="Times New Roman" w:hAnsi="Times New Roman"/>
                <w:lang w:val="de-DE"/>
              </w:rPr>
              <w:t xml:space="preserve"> 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120" w:after="120" w:line="276" w:lineRule="auto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 xml:space="preserve">ХАРАКТЕРИСТИКА БУДУЩЕГО ПРЕДПРИЯТИЯ </w:t>
            </w: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Style w:val="a6"/>
                <w:rFonts w:ascii="Times New Roman" w:hAnsi="Times New Roman"/>
                <w:b/>
                <w:bCs/>
              </w:rPr>
              <w:t>(</w:t>
            </w:r>
            <w:r>
              <w:rPr>
                <w:rStyle w:val="a6"/>
                <w:rFonts w:ascii="Times New Roman" w:hAnsi="Times New Roman"/>
                <w:b/>
                <w:bCs/>
              </w:rPr>
              <w:t>РЕЗУЛЬТАТ СТАРТАП</w:t>
            </w:r>
            <w:r>
              <w:rPr>
                <w:rStyle w:val="a6"/>
                <w:rFonts w:ascii="Times New Roman" w:hAnsi="Times New Roman"/>
                <w:b/>
                <w:bCs/>
              </w:rPr>
              <w:t>-</w:t>
            </w:r>
            <w:r>
              <w:rPr>
                <w:rStyle w:val="a6"/>
                <w:rFonts w:ascii="Times New Roman" w:hAnsi="Times New Roman"/>
                <w:b/>
                <w:bCs/>
              </w:rPr>
              <w:t>ПРОЕКТА</w:t>
            </w:r>
            <w:r>
              <w:rPr>
                <w:rStyle w:val="a6"/>
                <w:rFonts w:ascii="Times New Roman" w:hAnsi="Times New Roman"/>
                <w:b/>
                <w:bCs/>
              </w:rPr>
              <w:t>)</w:t>
            </w:r>
            <w:r>
              <w:rPr>
                <w:rStyle w:val="a6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 xml:space="preserve">Плановые оптимальные параметры 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на момент выхода 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):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Коллектив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характеристика будущего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предприятия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информация о составе коллектива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информация по количеству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перечню должностей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квалификации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),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Вероятно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этот состав шире и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или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будет отличаться от сост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ава команды по проекту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но нам важно увидеть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Вы представляете себе штат созданного</w:t>
            </w:r>
          </w:p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предприятия в будущем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при переходе на самоокупаемость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>Техническое оснащение</w:t>
            </w:r>
          </w:p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наличие технических и материальных ресурсов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на момент выхода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о том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может быть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Партнеры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поставщики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продавцы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)</w:t>
            </w:r>
          </w:p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Указывается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 информация о Вашем представлении о партнерах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поставщиках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продавцах на</w:t>
            </w:r>
          </w:p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момент выхода 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о том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может быть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Объем реализации продукции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в натуральных единицах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)</w:t>
            </w:r>
          </w:p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предполагаемый Вами объем реализации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продукции на момент выхода</w:t>
            </w:r>
          </w:p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Ваше представление о том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может быть</w:t>
            </w:r>
          </w:p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осуществлено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Доходы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в рублях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)</w:t>
            </w:r>
          </w:p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предполагаемый Вами объем всех доходов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вне зависимости от их источника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например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выручка с продаж и 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.)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предприятия на момент выхода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9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Ваше представление о том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это будет достигнуто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Расходы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в рублях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)</w:t>
            </w:r>
          </w:p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Указывается предполагаемый Вами объем всех расходов предприятия на момент выхода</w:t>
            </w:r>
          </w:p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предприятия на самоокупаемость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Ваше представление о том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как это будет</w:t>
            </w:r>
          </w:p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достигнуто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>Планируемый период выхода предприятия на самоокупаемость</w:t>
            </w:r>
          </w:p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i/>
                <w:iCs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keepLines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a6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СУЩЕСТВУЮЩИЙ ЗАДЕЛ</w:t>
            </w: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:rsidR="003A7FC4" w:rsidRDefault="008C27A7">
            <w:pPr>
              <w:keepNext/>
              <w:keepLines/>
              <w:tabs>
                <w:tab w:val="left" w:pos="2127"/>
              </w:tabs>
              <w:spacing w:before="40" w:after="0" w:line="276" w:lineRule="auto"/>
              <w:jc w:val="center"/>
              <w:outlineLvl w:val="2"/>
            </w:pP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КОТОРЫЙ МОЖЕТ БЫТЬ ОСНОВОЙ БУДУЩЕГО ПРЕДПРИЯТИЯ</w:t>
            </w: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>Коллектив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>Техническое оснащение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Партнеры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поставщики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продавцы</w:t>
            </w:r>
            <w:r>
              <w:rPr>
                <w:rStyle w:val="a6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120" w:after="120" w:line="276" w:lineRule="auto"/>
              <w:jc w:val="center"/>
              <w:rPr>
                <w:rStyle w:val="a6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/>
                <w:bCs/>
                <w:sz w:val="28"/>
                <w:szCs w:val="28"/>
              </w:rPr>
              <w:t>ПЛАН РЕАЛИЗАЦИИ ПРОЕКТА</w:t>
            </w:r>
          </w:p>
          <w:p w:rsidR="003A7FC4" w:rsidRDefault="008C27A7">
            <w:pPr>
              <w:keepLines/>
              <w:jc w:val="center"/>
            </w:pP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на период грантовой поддержки и максимально прогнозируемый срок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Style w:val="a6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но не менее 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2-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х лет после завершения договора гранта</w:t>
            </w:r>
            <w:r>
              <w:rPr>
                <w:rStyle w:val="a6"/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Формирование коллектива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 xml:space="preserve">Функционирование </w:t>
            </w:r>
            <w:r>
              <w:rPr>
                <w:rStyle w:val="a6"/>
                <w:rFonts w:ascii="Times New Roman" w:hAnsi="Times New Roman"/>
              </w:rPr>
              <w:t>юридического лица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a6"/>
                <w:rFonts w:ascii="Times New Roman" w:hAnsi="Times New Roman"/>
              </w:rPr>
              <w:t>-</w:t>
            </w:r>
            <w:r>
              <w:rPr>
                <w:rStyle w:val="a6"/>
                <w:rFonts w:ascii="Times New Roman" w:hAnsi="Times New Roman"/>
              </w:rPr>
              <w:t xml:space="preserve">технических и технологических исследований </w:t>
            </w:r>
            <w:r>
              <w:rPr>
                <w:rStyle w:val="a6"/>
                <w:rFonts w:ascii="Times New Roman" w:hAnsi="Times New Roman"/>
              </w:rPr>
              <w:t>(</w:t>
            </w:r>
            <w:r>
              <w:rPr>
                <w:rStyle w:val="a6"/>
                <w:rFonts w:ascii="Times New Roman" w:hAnsi="Times New Roman"/>
              </w:rPr>
              <w:t>собственных и</w:t>
            </w:r>
            <w:r>
              <w:rPr>
                <w:rStyle w:val="a6"/>
                <w:rFonts w:ascii="Times New Roman" w:hAnsi="Times New Roman"/>
              </w:rPr>
              <w:t>/</w:t>
            </w:r>
            <w:r>
              <w:rPr>
                <w:rStyle w:val="a6"/>
                <w:rFonts w:ascii="Times New Roman" w:hAnsi="Times New Roman"/>
              </w:rPr>
              <w:t>или легитимно полученных или приобретенных</w:t>
            </w:r>
            <w:r>
              <w:rPr>
                <w:rStyle w:val="a6"/>
                <w:rFonts w:ascii="Times New Roman" w:hAnsi="Times New Roman"/>
              </w:rPr>
              <w:t xml:space="preserve">), </w:t>
            </w:r>
            <w:r>
              <w:rPr>
                <w:rStyle w:val="a6"/>
                <w:rFonts w:ascii="Times New Roman" w:hAnsi="Times New Roman"/>
              </w:rPr>
              <w:t xml:space="preserve">включая информацию о создании </w:t>
            </w:r>
            <w:r>
              <w:rPr>
                <w:rStyle w:val="a6"/>
                <w:rFonts w:ascii="Times New Roman" w:hAnsi="Times New Roman"/>
                <w:lang w:val="en-US"/>
              </w:rPr>
              <w:t xml:space="preserve">MVP </w:t>
            </w:r>
            <w:r>
              <w:rPr>
                <w:rStyle w:val="a6"/>
                <w:rFonts w:ascii="Times New Roman" w:hAnsi="Times New Roman"/>
              </w:rPr>
              <w:t xml:space="preserve">и </w:t>
            </w:r>
            <w:r>
              <w:rPr>
                <w:rStyle w:val="a6"/>
                <w:rFonts w:ascii="Times New Roman" w:hAnsi="Times New Roman"/>
              </w:rPr>
              <w:t>(</w:t>
            </w:r>
            <w:r>
              <w:rPr>
                <w:rStyle w:val="a6"/>
                <w:rFonts w:ascii="Times New Roman" w:hAnsi="Times New Roman"/>
              </w:rPr>
              <w:t>или</w:t>
            </w:r>
            <w:r>
              <w:rPr>
                <w:rStyle w:val="a6"/>
                <w:rFonts w:ascii="Times New Roman" w:hAnsi="Times New Roman"/>
              </w:rPr>
              <w:t xml:space="preserve">) </w:t>
            </w:r>
            <w:r>
              <w:rPr>
                <w:rStyle w:val="a6"/>
                <w:rFonts w:ascii="Times New Roman" w:hAnsi="Times New Roman"/>
              </w:rPr>
              <w:t>доведению про</w:t>
            </w:r>
            <w:r>
              <w:rPr>
                <w:rStyle w:val="a6"/>
                <w:rFonts w:ascii="Times New Roman" w:hAnsi="Times New Roman"/>
              </w:rPr>
              <w:t xml:space="preserve">дукции до уровня </w:t>
            </w:r>
            <w:r>
              <w:rPr>
                <w:rStyle w:val="a6"/>
                <w:rFonts w:ascii="Times New Roman" w:hAnsi="Times New Roman"/>
              </w:rPr>
              <w:t xml:space="preserve">TRL 31 </w:t>
            </w:r>
            <w:r>
              <w:rPr>
                <w:rStyle w:val="a6"/>
                <w:rFonts w:ascii="Times New Roman" w:hAnsi="Times New Roman"/>
              </w:rPr>
              <w:t xml:space="preserve">и обоснование возможности разработки </w:t>
            </w:r>
            <w:r>
              <w:rPr>
                <w:rStyle w:val="a6"/>
                <w:rFonts w:ascii="Times New Roman" w:hAnsi="Times New Roman"/>
                <w:lang w:val="en-US"/>
              </w:rPr>
              <w:t xml:space="preserve">MVP / </w:t>
            </w:r>
            <w:r>
              <w:rPr>
                <w:rStyle w:val="a6"/>
                <w:rFonts w:ascii="Times New Roman" w:hAnsi="Times New Roman"/>
              </w:rPr>
              <w:t xml:space="preserve">достижения уровня </w:t>
            </w:r>
            <w:r>
              <w:rPr>
                <w:rStyle w:val="a6"/>
                <w:rFonts w:ascii="Times New Roman" w:hAnsi="Times New Roman"/>
              </w:rPr>
              <w:t xml:space="preserve">TRL 3 </w:t>
            </w:r>
            <w:r>
              <w:rPr>
                <w:rStyle w:val="a6"/>
                <w:rFonts w:ascii="Times New Roman" w:hAnsi="Times New Roman"/>
              </w:rPr>
              <w:t>в рамках реализации договора гранта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Выполнение работ по уточнению параметров продукции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 xml:space="preserve">«формирование» рынка быта </w:t>
            </w:r>
            <w:r>
              <w:rPr>
                <w:rStyle w:val="a6"/>
                <w:rFonts w:ascii="Times New Roman" w:hAnsi="Times New Roman"/>
              </w:rPr>
              <w:t>(</w:t>
            </w:r>
            <w:r>
              <w:rPr>
                <w:rStyle w:val="a6"/>
                <w:rFonts w:ascii="Times New Roman" w:hAnsi="Times New Roman"/>
              </w:rPr>
              <w:t>взаимодействие с потенциальным покупателем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>проверка гипотез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>анализ информационных источников и т</w:t>
            </w:r>
            <w:r>
              <w:rPr>
                <w:rStyle w:val="a6"/>
                <w:rFonts w:ascii="Times New Roman" w:hAnsi="Times New Roman"/>
              </w:rPr>
              <w:t>.</w:t>
            </w:r>
            <w:r>
              <w:rPr>
                <w:rStyle w:val="a6"/>
                <w:rFonts w:ascii="Times New Roman" w:hAnsi="Times New Roman"/>
              </w:rPr>
              <w:t>п</w:t>
            </w:r>
            <w:r>
              <w:rPr>
                <w:rStyle w:val="a6"/>
                <w:rFonts w:ascii="Times New Roman" w:hAnsi="Times New Roman"/>
              </w:rPr>
              <w:t>.):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Организация производства продукции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Реализация продукции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120" w:after="120" w:line="276" w:lineRule="auto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sz w:val="32"/>
                <w:szCs w:val="32"/>
              </w:rPr>
              <w:t>ФИНАНСОВЫЙ ПЛАН РЕАЛИЗАЦИИ ПРОЕКТА</w:t>
            </w:r>
            <w:r>
              <w:rPr>
                <w:rStyle w:val="a6"/>
                <w:rFonts w:ascii="Times New Roman" w:hAnsi="Times New Roman"/>
                <w:b/>
                <w:bCs/>
                <w:sz w:val="32"/>
                <w:szCs w:val="32"/>
              </w:rPr>
              <w:br/>
            </w:r>
            <w:r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ПЛАНИРОВАНИЕ ДОХОДОВ И РАСХОДОВ НА РЕАЛИЗАЦИЮ ПРОЕКТА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Доходы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Расходы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Источники привлечения</w:t>
            </w:r>
            <w:r>
              <w:rPr>
                <w:rStyle w:val="a6"/>
                <w:rFonts w:ascii="Times New Roman" w:hAnsi="Times New Roman"/>
              </w:rPr>
              <w:t xml:space="preserve"> ресурсов для развития стартап</w:t>
            </w:r>
            <w:r>
              <w:rPr>
                <w:rStyle w:val="a6"/>
                <w:rFonts w:ascii="Times New Roman" w:hAnsi="Times New Roman"/>
              </w:rPr>
              <w:t>-</w:t>
            </w:r>
            <w:r>
              <w:rPr>
                <w:rStyle w:val="a6"/>
                <w:rFonts w:ascii="Times New Roman" w:hAnsi="Times New Roman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a6"/>
                <w:rFonts w:ascii="Times New Roman" w:hAnsi="Times New Roman"/>
              </w:rPr>
              <w:t>(</w:t>
            </w:r>
            <w:r>
              <w:rPr>
                <w:rStyle w:val="a6"/>
                <w:rFonts w:ascii="Times New Roman" w:hAnsi="Times New Roman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>привлечение кредитных средств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>венчурных инвестиций и др</w:t>
            </w:r>
            <w:r>
              <w:rPr>
                <w:rStyle w:val="a6"/>
                <w:rFonts w:ascii="Times New Roman" w:hAnsi="Times New Roman"/>
              </w:rPr>
              <w:t>.):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240" w:after="0" w:line="276" w:lineRule="auto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caps/>
                <w:sz w:val="32"/>
                <w:szCs w:val="32"/>
              </w:rPr>
              <w:t xml:space="preserve">Перечень </w:t>
            </w:r>
            <w:r>
              <w:rPr>
                <w:rStyle w:val="a6"/>
                <w:rFonts w:ascii="Times New Roman" w:hAnsi="Times New Roman"/>
                <w:b/>
                <w:bCs/>
                <w:caps/>
                <w:sz w:val="32"/>
                <w:szCs w:val="32"/>
              </w:rPr>
              <w:t>планируемых работ с детализацией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120" w:after="120" w:line="276" w:lineRule="auto"/>
            </w:pPr>
            <w:r>
              <w:rPr>
                <w:rStyle w:val="a6"/>
                <w:rFonts w:ascii="Times New Roman" w:hAnsi="Times New Roman"/>
              </w:rPr>
              <w:t xml:space="preserve">Этап </w:t>
            </w:r>
            <w:r>
              <w:rPr>
                <w:rStyle w:val="a6"/>
                <w:rFonts w:ascii="Times New Roman" w:hAnsi="Times New Roman"/>
              </w:rPr>
              <w:t>1 (</w:t>
            </w:r>
            <w:r>
              <w:rPr>
                <w:rStyle w:val="a6"/>
                <w:rFonts w:ascii="Times New Roman" w:hAnsi="Times New Roman"/>
              </w:rPr>
              <w:t xml:space="preserve">длительность – </w:t>
            </w:r>
            <w:r>
              <w:rPr>
                <w:rStyle w:val="a6"/>
                <w:rFonts w:ascii="Times New Roman" w:hAnsi="Times New Roman"/>
              </w:rPr>
              <w:t xml:space="preserve">2 </w:t>
            </w:r>
            <w:r>
              <w:rPr>
                <w:rStyle w:val="a6"/>
                <w:rFonts w:ascii="Times New Roman" w:hAnsi="Times New Roman"/>
              </w:rPr>
              <w:t>месяца</w:t>
            </w:r>
            <w:r>
              <w:rPr>
                <w:rStyle w:val="a6"/>
                <w:rFonts w:ascii="Times New Roman" w:hAnsi="Times New Roman"/>
              </w:rPr>
              <w:t>)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3000"/>
              <w:gridCol w:w="2000"/>
              <w:gridCol w:w="2000"/>
            </w:tblGrid>
            <w:tr w:rsidR="003A7FC4">
              <w:tc>
                <w:tcPr>
                  <w:tcW w:w="2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  <w:tc>
                <w:tcPr>
                  <w:tcW w:w="3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Описание работы</w:t>
                  </w:r>
                </w:p>
              </w:tc>
              <w:tc>
                <w:tcPr>
                  <w:tcW w:w="2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</w:t>
                  </w:r>
                </w:p>
              </w:tc>
              <w:tc>
                <w:tcPr>
                  <w:tcW w:w="2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3A7FC4">
              <w:tc>
                <w:tcPr>
                  <w:tcW w:w="0" w:type="auto"/>
                </w:tcPr>
                <w:p w:rsidR="003A7FC4" w:rsidRDefault="003A7FC4"/>
              </w:tc>
              <w:tc>
                <w:tcPr>
                  <w:tcW w:w="0" w:type="auto"/>
                </w:tcPr>
                <w:p w:rsidR="003A7FC4" w:rsidRDefault="003A7FC4"/>
              </w:tc>
              <w:tc>
                <w:tcPr>
                  <w:tcW w:w="0" w:type="auto"/>
                </w:tcPr>
                <w:p w:rsidR="003A7FC4" w:rsidRDefault="003A7FC4"/>
              </w:tc>
              <w:tc>
                <w:tcPr>
                  <w:tcW w:w="0" w:type="auto"/>
                </w:tcPr>
                <w:p w:rsidR="003A7FC4" w:rsidRDefault="003A7FC4"/>
              </w:tc>
            </w:tr>
          </w:tbl>
          <w:p w:rsidR="003A7FC4" w:rsidRDefault="008C27A7">
            <w:pPr>
              <w:spacing w:after="0" w:line="240" w:lineRule="auto"/>
            </w:pPr>
            <w:r>
              <w:rPr>
                <w:rStyle w:val="a6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Style w:val="a6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120" w:after="120" w:line="276" w:lineRule="auto"/>
            </w:pPr>
            <w:r>
              <w:rPr>
                <w:rStyle w:val="a6"/>
                <w:rFonts w:ascii="Times New Roman" w:hAnsi="Times New Roman"/>
              </w:rPr>
              <w:t xml:space="preserve">Этап </w:t>
            </w:r>
            <w:r>
              <w:rPr>
                <w:rStyle w:val="a6"/>
                <w:rFonts w:ascii="Times New Roman" w:hAnsi="Times New Roman"/>
              </w:rPr>
              <w:t>2 (</w:t>
            </w:r>
            <w:r>
              <w:rPr>
                <w:rStyle w:val="a6"/>
                <w:rFonts w:ascii="Times New Roman" w:hAnsi="Times New Roman"/>
              </w:rPr>
              <w:t xml:space="preserve">длительность – </w:t>
            </w:r>
            <w:r>
              <w:rPr>
                <w:rStyle w:val="a6"/>
                <w:rFonts w:ascii="Times New Roman" w:hAnsi="Times New Roman"/>
              </w:rPr>
              <w:t xml:space="preserve">10 </w:t>
            </w:r>
            <w:r>
              <w:rPr>
                <w:rStyle w:val="a6"/>
                <w:rFonts w:ascii="Times New Roman" w:hAnsi="Times New Roman"/>
              </w:rPr>
              <w:t>месяцев</w:t>
            </w:r>
            <w:r>
              <w:rPr>
                <w:rStyle w:val="a6"/>
                <w:rFonts w:ascii="Times New Roman" w:hAnsi="Times New Roman"/>
              </w:rPr>
              <w:t>)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3000"/>
              <w:gridCol w:w="2000"/>
              <w:gridCol w:w="2000"/>
            </w:tblGrid>
            <w:tr w:rsidR="003A7F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  <w:tc>
                <w:tcPr>
                  <w:tcW w:w="3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Описание работы</w:t>
                  </w:r>
                </w:p>
              </w:tc>
              <w:tc>
                <w:tcPr>
                  <w:tcW w:w="2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</w:t>
                  </w:r>
                </w:p>
              </w:tc>
              <w:tc>
                <w:tcPr>
                  <w:tcW w:w="2000" w:type="dxa"/>
                </w:tcPr>
                <w:p w:rsidR="003A7FC4" w:rsidRDefault="008C27A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3A7F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</w:tcPr>
                <w:p w:rsidR="003A7FC4" w:rsidRDefault="003A7FC4"/>
              </w:tc>
              <w:tc>
                <w:tcPr>
                  <w:tcW w:w="0" w:type="auto"/>
                </w:tcPr>
                <w:p w:rsidR="003A7FC4" w:rsidRDefault="003A7FC4"/>
              </w:tc>
              <w:tc>
                <w:tcPr>
                  <w:tcW w:w="0" w:type="auto"/>
                </w:tcPr>
                <w:p w:rsidR="003A7FC4" w:rsidRDefault="003A7FC4"/>
              </w:tc>
              <w:tc>
                <w:tcPr>
                  <w:tcW w:w="0" w:type="auto"/>
                </w:tcPr>
                <w:p w:rsidR="003A7FC4" w:rsidRDefault="003A7FC4"/>
              </w:tc>
            </w:tr>
          </w:tbl>
          <w:p w:rsidR="003A7FC4" w:rsidRDefault="008C27A7">
            <w:pPr>
              <w:spacing w:after="0" w:line="240" w:lineRule="auto"/>
            </w:pPr>
            <w:r>
              <w:rPr>
                <w:rStyle w:val="a6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Style w:val="a6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240" w:after="0" w:line="276" w:lineRule="auto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caps/>
                <w:sz w:val="32"/>
                <w:szCs w:val="32"/>
              </w:rPr>
              <w:t xml:space="preserve">Поддержка других институтов </w:t>
            </w:r>
            <w:r>
              <w:rPr>
                <w:rStyle w:val="a6"/>
                <w:rFonts w:ascii="Times New Roman" w:hAnsi="Times New Roman"/>
                <w:b/>
                <w:bCs/>
                <w:caps/>
                <w:sz w:val="32"/>
                <w:szCs w:val="32"/>
              </w:rPr>
              <w:br/>
              <w:t>инновационного развития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120" w:after="120" w:line="276" w:lineRule="auto"/>
            </w:pPr>
            <w:r>
              <w:rPr>
                <w:rStyle w:val="a6"/>
                <w:rFonts w:ascii="Times New Roman" w:hAnsi="Times New Roman"/>
              </w:rPr>
              <w:t>Опыт взаимодействия с другими институтами развития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120" w:after="120" w:line="276" w:lineRule="auto"/>
            </w:pPr>
            <w:r>
              <w:rPr>
                <w:rStyle w:val="a6"/>
                <w:rFonts w:ascii="Times New Roman" w:hAnsi="Times New Roman"/>
                <w:b/>
                <w:bCs/>
                <w:u w:val="single"/>
              </w:rPr>
              <w:t>Платформа НТИ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Участвовал ли кто</w:t>
            </w:r>
            <w:r>
              <w:rPr>
                <w:rStyle w:val="a6"/>
                <w:rFonts w:ascii="Times New Roman" w:hAnsi="Times New Roman"/>
              </w:rPr>
              <w:t>-</w:t>
            </w:r>
            <w:r>
              <w:rPr>
                <w:rStyle w:val="a6"/>
                <w:rFonts w:ascii="Times New Roman" w:hAnsi="Times New Roman"/>
              </w:rPr>
              <w:t>либо из членов проектной команды в «Акселерационно</w:t>
            </w:r>
            <w:r>
              <w:rPr>
                <w:rStyle w:val="a6"/>
                <w:rFonts w:ascii="Times New Roman" w:hAnsi="Times New Roman"/>
              </w:rPr>
              <w:t>-</w:t>
            </w:r>
            <w:r>
              <w:rPr>
                <w:rStyle w:val="a6"/>
                <w:rFonts w:ascii="Times New Roman" w:hAnsi="Times New Roman"/>
              </w:rPr>
              <w:t xml:space="preserve">образовательных интенсивах по формированию и преакселерации </w:t>
            </w:r>
            <w:r>
              <w:rPr>
                <w:rStyle w:val="a6"/>
                <w:rFonts w:ascii="Times New Roman" w:hAnsi="Times New Roman"/>
              </w:rPr>
              <w:t>команд»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Участвовал ли кто</w:t>
            </w:r>
            <w:r>
              <w:rPr>
                <w:rStyle w:val="a6"/>
                <w:rFonts w:ascii="Times New Roman" w:hAnsi="Times New Roman"/>
              </w:rPr>
              <w:t>-</w:t>
            </w:r>
            <w:r>
              <w:rPr>
                <w:rStyle w:val="a6"/>
                <w:rFonts w:ascii="Times New Roman" w:hAnsi="Times New Roman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a6"/>
                <w:rFonts w:ascii="Times New Roman" w:hAnsi="Times New Roman"/>
              </w:rPr>
              <w:t xml:space="preserve">/ </w:t>
            </w:r>
            <w:r>
              <w:rPr>
                <w:rStyle w:val="a6"/>
                <w:rFonts w:ascii="Times New Roman" w:hAnsi="Times New Roman"/>
              </w:rPr>
              <w:t>команды»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  <w:spacing w:after="0"/>
            </w:pPr>
            <w:r>
              <w:rPr>
                <w:rStyle w:val="a6"/>
                <w:rFonts w:ascii="Times New Roman" w:hAnsi="Times New Roman"/>
              </w:rPr>
              <w:t>Перечень членов проектной команды</w:t>
            </w:r>
            <w:r>
              <w:rPr>
                <w:rStyle w:val="a6"/>
                <w:rFonts w:ascii="Times New Roman" w:hAnsi="Times New Roman"/>
              </w:rPr>
              <w:t xml:space="preserve">, </w:t>
            </w:r>
            <w:r>
              <w:rPr>
                <w:rStyle w:val="a6"/>
                <w:rFonts w:ascii="Times New Roman" w:hAnsi="Times New Roman"/>
              </w:rPr>
              <w:t xml:space="preserve">участвовавших в программах </w:t>
            </w:r>
            <w:r>
              <w:rPr>
                <w:rStyle w:val="a6"/>
                <w:rFonts w:ascii="Times New Roman" w:hAnsi="Times New Roman"/>
                <w:lang w:val="de-DE"/>
              </w:rPr>
              <w:t xml:space="preserve">Leader ID </w:t>
            </w:r>
            <w:r>
              <w:rPr>
                <w:rStyle w:val="a6"/>
                <w:rFonts w:ascii="Times New Roman" w:hAnsi="Times New Roman"/>
              </w:rPr>
              <w:t>и АНО «Платформа НТИ»</w:t>
            </w:r>
            <w:r>
              <w:rPr>
                <w:rStyle w:val="a6"/>
                <w:rFonts w:ascii="Times New Roman" w:hAnsi="Times New Roman"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caps/>
                <w:sz w:val="32"/>
                <w:szCs w:val="32"/>
              </w:rPr>
              <w:t>ДОПОЛНИТЕЛЬНО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</w:pPr>
            <w:r>
              <w:rPr>
                <w:rStyle w:val="a6"/>
                <w:rFonts w:ascii="Times New Roman" w:hAnsi="Times New Roman"/>
                <w:b/>
                <w:bCs/>
              </w:rPr>
              <w:t>Участие в программе «Стартап как диплом»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6"/>
                <w:rFonts w:ascii="Times New Roman" w:hAnsi="Times New Roman"/>
                <w:lang w:val="en-US"/>
              </w:rPr>
              <w:t>Нет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r>
              <w:rPr>
                <w:rStyle w:val="a6"/>
                <w:rFonts w:ascii="Times New Roman" w:hAnsi="Times New Roman"/>
                <w:b/>
                <w:bCs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a6"/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6"/>
                <w:rFonts w:ascii="Times New Roman" w:hAnsi="Times New Roman"/>
                <w:lang w:val="en-US"/>
              </w:rPr>
              <w:t>Нет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spacing w:before="120" w:after="120" w:line="276" w:lineRule="auto"/>
            </w:pPr>
            <w:r>
              <w:rPr>
                <w:rStyle w:val="a6"/>
                <w:rFonts w:ascii="Times New Roman" w:hAnsi="Times New Roman"/>
                <w:b/>
                <w:bCs/>
              </w:rPr>
              <w:t>Для исполнителей по программе УМНИК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</w:pPr>
            <w:r>
              <w:rPr>
                <w:rStyle w:val="a6"/>
                <w:rFonts w:ascii="Times New Roman" w:hAnsi="Times New Roman"/>
              </w:rPr>
              <w:t>Номер контракта и тема проекта по программе «УМНИК»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6"/>
                <w:rFonts w:ascii="Times New Roman" w:hAnsi="Times New Roman"/>
                <w:lang w:val="en-US"/>
              </w:rPr>
              <w:t>Нет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Lines/>
            </w:pPr>
            <w:r>
              <w:rPr>
                <w:rStyle w:val="a6"/>
                <w:rFonts w:ascii="Times New Roman" w:hAnsi="Times New Roman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8C27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a6"/>
                <w:rFonts w:ascii="Times New Roman" w:hAnsi="Times New Roman"/>
                <w:lang w:val="en-US"/>
              </w:rPr>
              <w:t>Нет</w:t>
            </w:r>
          </w:p>
        </w:tc>
      </w:tr>
    </w:tbl>
    <w:p w:rsidR="003A7FC4" w:rsidRDefault="003A7FC4">
      <w:pPr>
        <w:widowControl w:val="0"/>
        <w:spacing w:line="240" w:lineRule="auto"/>
        <w:ind w:left="108" w:hanging="108"/>
        <w:rPr>
          <w:rStyle w:val="a6"/>
          <w:rFonts w:ascii="Times New Roman" w:eastAsia="Times New Roman" w:hAnsi="Times New Roman" w:cs="Times New Roman"/>
        </w:rPr>
      </w:pPr>
    </w:p>
    <w:p w:rsidR="003A7FC4" w:rsidRDefault="003A7FC4">
      <w:pPr>
        <w:widowControl w:val="0"/>
        <w:spacing w:line="240" w:lineRule="auto"/>
        <w:rPr>
          <w:rStyle w:val="a6"/>
          <w:rFonts w:ascii="Times New Roman" w:eastAsia="Times New Roman" w:hAnsi="Times New Roman" w:cs="Times New Roman"/>
        </w:rPr>
      </w:pPr>
    </w:p>
    <w:p w:rsidR="003A7FC4" w:rsidRDefault="008C27A7">
      <w:pPr>
        <w:keepNext/>
        <w:spacing w:before="240" w:after="0" w:line="276" w:lineRule="auto"/>
        <w:jc w:val="center"/>
        <w:rPr>
          <w:rStyle w:val="a6"/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>
        <w:rPr>
          <w:rStyle w:val="a6"/>
          <w:rFonts w:ascii="Times New Roman" w:hAnsi="Times New Roman"/>
          <w:b/>
          <w:bCs/>
          <w:caps/>
          <w:sz w:val="32"/>
          <w:szCs w:val="32"/>
        </w:rPr>
        <w:t xml:space="preserve">Календарный план </w:t>
      </w:r>
    </w:p>
    <w:p w:rsidR="003A7FC4" w:rsidRDefault="008C27A7">
      <w:pPr>
        <w:keepNext/>
        <w:keepLines/>
        <w:spacing w:after="0"/>
        <w:rPr>
          <w:rStyle w:val="a6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a6"/>
          <w:rFonts w:ascii="Times New Roman" w:hAnsi="Times New Roman"/>
          <w:b/>
          <w:bCs/>
          <w:i/>
          <w:iCs/>
        </w:rPr>
        <w:t xml:space="preserve">   Календарный план проекта</w:t>
      </w:r>
      <w:r>
        <w:rPr>
          <w:rStyle w:val="a6"/>
          <w:rFonts w:ascii="Times New Roman" w:hAnsi="Times New Roman"/>
          <w:b/>
          <w:bCs/>
          <w:i/>
          <w:iCs/>
        </w:rPr>
        <w:t>:</w:t>
      </w:r>
    </w:p>
    <w:p w:rsidR="003A7FC4" w:rsidRDefault="003A7FC4">
      <w:pPr>
        <w:keepNext/>
        <w:keepLines/>
        <w:spacing w:after="0"/>
        <w:rPr>
          <w:rStyle w:val="a6"/>
          <w:rFonts w:ascii="Times New Roman" w:eastAsia="Times New Roman" w:hAnsi="Times New Roman" w:cs="Times New Roman"/>
          <w:b/>
          <w:bCs/>
          <w:i/>
          <w:iCs/>
        </w:rPr>
      </w:pPr>
    </w:p>
    <w:tbl>
      <w:tblPr>
        <w:tblStyle w:val="TableNormal"/>
        <w:tblW w:w="95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841"/>
        <w:gridCol w:w="1963"/>
        <w:gridCol w:w="2100"/>
      </w:tblGrid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8C27A7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</w:rPr>
              <w:t>№ этапа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8C27A7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8C27A7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Длительность этапа</w:t>
            </w: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мес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8C27A7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Стоимость</w:t>
            </w: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руб</w:t>
            </w:r>
            <w:r>
              <w:rPr>
                <w:rStyle w:val="a6"/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8C27A7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3A7FC4">
            <w:pPr>
              <w:spacing w:after="0" w:line="24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3A7FC4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3A7FC4">
            <w:pPr>
              <w:spacing w:after="0" w:line="240" w:lineRule="auto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8C27A7">
            <w:pPr>
              <w:spacing w:after="0"/>
              <w:jc w:val="center"/>
            </w:pPr>
            <w:r>
              <w:rPr>
                <w:rStyle w:val="a6"/>
                <w:rFonts w:ascii="Times New Roman" w:hAnsi="Times New Roman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3A7FC4">
            <w:pPr>
              <w:spacing w:after="0" w:line="24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3A7FC4">
            <w:pPr>
              <w:spacing w:after="0" w:line="240" w:lineRule="auto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3A7FC4">
            <w:pPr>
              <w:spacing w:after="0" w:line="240" w:lineRule="auto"/>
            </w:pPr>
          </w:p>
        </w:tc>
      </w:tr>
      <w:tr w:rsidR="003A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FC4" w:rsidRDefault="003A7FC4"/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3A7FC4"/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3A7FC4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FC4" w:rsidRDefault="003A7FC4"/>
        </w:tc>
      </w:tr>
    </w:tbl>
    <w:p w:rsidR="003A7FC4" w:rsidRDefault="003A7FC4">
      <w:pPr>
        <w:keepNext/>
        <w:keepLines/>
        <w:widowControl w:val="0"/>
        <w:spacing w:after="0" w:line="240" w:lineRule="auto"/>
        <w:ind w:left="108" w:hanging="108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</w:rPr>
      </w:pPr>
    </w:p>
    <w:p w:rsidR="003A7FC4" w:rsidRDefault="003A7FC4">
      <w:pPr>
        <w:keepNext/>
        <w:keepLines/>
        <w:widowControl w:val="0"/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i/>
          <w:iCs/>
        </w:rPr>
      </w:pPr>
    </w:p>
    <w:p w:rsidR="003A7FC4" w:rsidRDefault="003A7FC4"/>
    <w:sectPr w:rsidR="003A7FC4">
      <w:headerReference w:type="default" r:id="rId9"/>
      <w:footerReference w:type="default" r:id="rId10"/>
      <w:pgSz w:w="11900" w:h="16840"/>
      <w:pgMar w:top="426" w:right="851" w:bottom="56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A7" w:rsidRDefault="008C27A7">
      <w:pPr>
        <w:spacing w:after="0" w:line="240" w:lineRule="auto"/>
      </w:pPr>
      <w:r>
        <w:separator/>
      </w:r>
    </w:p>
  </w:endnote>
  <w:endnote w:type="continuationSeparator" w:id="0">
    <w:p w:rsidR="008C27A7" w:rsidRDefault="008C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C4" w:rsidRDefault="003A7F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A7" w:rsidRDefault="008C27A7">
      <w:pPr>
        <w:spacing w:after="0" w:line="240" w:lineRule="auto"/>
      </w:pPr>
      <w:r>
        <w:separator/>
      </w:r>
    </w:p>
  </w:footnote>
  <w:footnote w:type="continuationSeparator" w:id="0">
    <w:p w:rsidR="008C27A7" w:rsidRDefault="008C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C4" w:rsidRDefault="003A7F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C4"/>
    <w:rsid w:val="0026543C"/>
    <w:rsid w:val="003A7FC4"/>
    <w:rsid w:val="008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5E4BC-1931-44E3-9CBA-9D2DBA4C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64" w:lineRule="auto"/>
      <w:outlineLvl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outlineLv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Основной текст A"/>
    <w:pPr>
      <w:outlineLvl w:val="0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NormalA">
    <w:name w:val="Normal A"/>
    <w:pPr>
      <w:outlineLvl w:val="8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Hyperlink1">
    <w:name w:val="Hyperlink.1"/>
    <w:basedOn w:val="a6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programs/programma-start/fokusnye-tematik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sie.ru/programs/programma-studstartup/%23documen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3845-9117-4F9E-B4FD-A9A30E66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6454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2024-12-19T13:37:00Z</dcterms:created>
  <dcterms:modified xsi:type="dcterms:W3CDTF">2024-12-19T13:39:00Z</dcterms:modified>
</cp:coreProperties>
</file>