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E2" w:rsidRDefault="00680E06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</w:t>
      </w:r>
    </w:p>
    <w:tbl>
      <w:tblPr>
        <w:tblStyle w:val="a8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380BE2">
        <w:tc>
          <w:tcPr>
            <w:tcW w:w="675" w:type="dxa"/>
          </w:tcPr>
          <w:p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380BE2" w:rsidRDefault="00680E06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:rsidR="00380BE2" w:rsidRDefault="00380BE2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:rsidR="00380BE2" w:rsidRDefault="00975BFA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Mobilpower</w:t>
            </w:r>
            <w:proofErr w:type="spellEnd"/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:rsidR="00380BE2" w:rsidRDefault="00975BFA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удобства города посредством размещения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wending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станций аренды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powerbank'ов</w:t>
            </w:r>
            <w:proofErr w:type="spellEnd"/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Pr="00975BFA" w:rsidRDefault="00975BFA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создания энергосберегающих систем транспортировки, распределения и использования энергии.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Pr="00975BFA" w:rsidRDefault="00975BFA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Энерджинет</w:t>
            </w:r>
            <w:proofErr w:type="spellEnd"/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Default="00975BFA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Сквозными технологиями нашего проекта является предположительно только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bigDATA</w:t>
            </w:r>
            <w:proofErr w:type="spellEnd"/>
          </w:p>
        </w:tc>
      </w:tr>
      <w:tr w:rsidR="00380BE2">
        <w:tc>
          <w:tcPr>
            <w:tcW w:w="675" w:type="dxa"/>
          </w:tcPr>
          <w:p w:rsidR="00380BE2" w:rsidRDefault="00380BE2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380BE2" w:rsidRDefault="00680E06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  <w:p w:rsidR="00380BE2" w:rsidRDefault="00380BE2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380BE2" w:rsidRPr="00DC755E" w:rsidRDefault="00680E0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C75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="00DC755E" w:rsidRP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75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DC755E" w:rsidRP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DC75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="00DC755E" w:rsidRP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>1612220</w:t>
            </w:r>
            <w:r w:rsidRP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EC2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DC755E" w:rsidRP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DC755E" w:rsidRPr="00DC755E"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3450997</w:t>
            </w:r>
            <w:r w:rsidRP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 w:rsidR="00DC755E" w:rsidRP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>Бухалов</w:t>
            </w:r>
            <w:proofErr w:type="spellEnd"/>
            <w:r w:rsidR="00DC755E" w:rsidRP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  <w:r w:rsidR="00DC755E" w:rsidRP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Иванович</w:t>
            </w:r>
          </w:p>
          <w:p w:rsidR="00380BE2" w:rsidRPr="00DC755E" w:rsidRDefault="00680E0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34D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+7 (910) 096-14-43</w:t>
            </w:r>
          </w:p>
          <w:p w:rsidR="00380BE2" w:rsidRPr="00DC755E" w:rsidRDefault="00680E06" w:rsidP="00DC755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почта</w:t>
            </w:r>
            <w:r w:rsidR="00DC755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C755E">
              <w:t xml:space="preserve"> </w:t>
            </w:r>
            <w:r w:rsidR="00DC75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gyglliketvg123</w:t>
            </w:r>
            <w:r w:rsidR="00DC755E" w:rsidRPr="00DC755E">
              <w:t>@</w:t>
            </w:r>
            <w:proofErr w:type="spellStart"/>
            <w:r w:rsidR="00DC755E">
              <w:rPr>
                <w:lang w:val="en-US"/>
              </w:rPr>
              <w:t>gmail</w:t>
            </w:r>
            <w:proofErr w:type="spellEnd"/>
            <w:r w:rsidR="00DC755E">
              <w:t>.</w:t>
            </w:r>
            <w:r w:rsidR="00DC755E">
              <w:rPr>
                <w:lang w:val="en-US"/>
              </w:rPr>
              <w:t>com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:rsidR="00380BE2" w:rsidRDefault="00680E0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9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</w:tblGrid>
            <w:tr w:rsidR="00380BE2">
              <w:tc>
                <w:tcPr>
                  <w:tcW w:w="375" w:type="dxa"/>
                </w:tcPr>
                <w:p w:rsidR="00380BE2" w:rsidRDefault="00680E0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:rsidR="00380BE2" w:rsidRDefault="00680E0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555" w:type="dxa"/>
                </w:tcPr>
                <w:p w:rsidR="00380BE2" w:rsidRDefault="00680E0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90" w:type="dxa"/>
                </w:tcPr>
                <w:p w:rsidR="00380BE2" w:rsidRDefault="00680E0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:rsidR="00380BE2" w:rsidRDefault="00680E0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:rsidR="00380BE2" w:rsidRDefault="00680E0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:rsidR="00380BE2" w:rsidRDefault="00680E0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:rsidR="00380BE2" w:rsidRDefault="00680E06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82557F">
              <w:tc>
                <w:tcPr>
                  <w:tcW w:w="37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82557F" w:rsidRPr="003F177D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 w:rsidRPr="00DC75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161222</w:t>
                  </w:r>
                </w:p>
              </w:tc>
              <w:tc>
                <w:tcPr>
                  <w:tcW w:w="55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C755E"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3450997</w:t>
                  </w:r>
                </w:p>
              </w:tc>
              <w:tc>
                <w:tcPr>
                  <w:tcW w:w="1590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Бухалов</w:t>
                  </w:r>
                  <w:proofErr w:type="spellEnd"/>
                  <w:r w:rsidRPr="00DC75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Олег</w:t>
                  </w:r>
                  <w:r w:rsidRPr="00DC75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Иванович</w:t>
                  </w:r>
                </w:p>
              </w:tc>
              <w:tc>
                <w:tcPr>
                  <w:tcW w:w="1215" w:type="dxa"/>
                </w:tcPr>
                <w:p w:rsidR="0082557F" w:rsidRPr="0082557F" w:rsidRDefault="0082557F" w:rsidP="0082557F">
                  <w:pPr>
                    <w:shd w:val="clear" w:color="auto" w:fill="FFFFFF"/>
                    <w:spacing w:after="100" w:afterAutospacing="1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лидер</w:t>
                  </w:r>
                </w:p>
              </w:tc>
              <w:tc>
                <w:tcPr>
                  <w:tcW w:w="1440" w:type="dxa"/>
                </w:tcPr>
                <w:p w:rsidR="0082557F" w:rsidRPr="00DC755E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7 (910) 096-14-43</w:t>
                  </w:r>
                </w:p>
                <w:p w:rsidR="0082557F" w:rsidRDefault="0082557F" w:rsidP="0082557F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gyglliketvg123</w:t>
                  </w:r>
                  <w:r w:rsidRPr="00DC755E">
                    <w:t>@</w:t>
                  </w:r>
                  <w:proofErr w:type="spellStart"/>
                  <w:r>
                    <w:rPr>
                      <w:lang w:val="en-US"/>
                    </w:rPr>
                    <w:t>gmail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com</w:t>
                  </w:r>
                </w:p>
              </w:tc>
              <w:tc>
                <w:tcPr>
                  <w:tcW w:w="172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тимлид</w:t>
                  </w:r>
                  <w:proofErr w:type="spellEnd"/>
                </w:p>
              </w:tc>
              <w:tc>
                <w:tcPr>
                  <w:tcW w:w="2070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</m:t>
                      </m:r>
                    </m:oMath>
                  </m:oMathPara>
                </w:p>
              </w:tc>
            </w:tr>
            <w:tr w:rsidR="0082557F">
              <w:tc>
                <w:tcPr>
                  <w:tcW w:w="37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U1612405</w:t>
                  </w:r>
                </w:p>
              </w:tc>
              <w:tc>
                <w:tcPr>
                  <w:tcW w:w="55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4842169</w:t>
                  </w:r>
                </w:p>
              </w:tc>
              <w:tc>
                <w:tcPr>
                  <w:tcW w:w="1590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Гурылёва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Полина Андреевна</w:t>
                  </w:r>
                </w:p>
              </w:tc>
              <w:tc>
                <w:tcPr>
                  <w:tcW w:w="1215" w:type="dxa"/>
                </w:tcPr>
                <w:p w:rsidR="0082557F" w:rsidRPr="00E34D42" w:rsidRDefault="0082557F" w:rsidP="0082557F">
                  <w:pPr>
                    <w:shd w:val="clear" w:color="auto" w:fill="FFFFFF"/>
                    <w:spacing w:after="100" w:afterAutospacing="1"/>
                    <w:outlineLvl w:val="4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а</w:t>
                  </w:r>
                  <w:r w:rsidRPr="00E34D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дминистратор</w:t>
                  </w:r>
                </w:p>
                <w:p w:rsidR="0082557F" w:rsidRDefault="0082557F" w:rsidP="0082557F">
                  <w:pPr>
                    <w:shd w:val="clear" w:color="auto" w:fill="FFFFFF"/>
                    <w:spacing w:after="100" w:afterAutospacing="1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+7 (910) 985-84-00 </w:t>
                  </w:r>
                </w:p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polinaguryleva12356@yandex.ru</w:t>
                  </w:r>
                </w:p>
              </w:tc>
              <w:tc>
                <w:tcPr>
                  <w:tcW w:w="1725" w:type="dxa"/>
                </w:tcPr>
                <w:p w:rsidR="0082557F" w:rsidRPr="00E34D42" w:rsidRDefault="0082557F" w:rsidP="0082557F">
                  <w:pPr>
                    <w:shd w:val="clear" w:color="auto" w:fill="FFFFFF"/>
                    <w:spacing w:after="100" w:afterAutospacing="1"/>
                    <w:outlineLvl w:val="4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специалист</w:t>
                  </w:r>
                </w:p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70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</m:t>
                      </m:r>
                    </m:oMath>
                  </m:oMathPara>
                </w:p>
              </w:tc>
            </w:tr>
            <w:tr w:rsidR="0082557F">
              <w:tc>
                <w:tcPr>
                  <w:tcW w:w="37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U1612457</w:t>
                  </w:r>
                </w:p>
              </w:tc>
              <w:tc>
                <w:tcPr>
                  <w:tcW w:w="55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3455258</w:t>
                  </w:r>
                </w:p>
              </w:tc>
              <w:tc>
                <w:tcPr>
                  <w:tcW w:w="1590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Смирнов Константин Андреевич</w:t>
                  </w:r>
                </w:p>
              </w:tc>
              <w:tc>
                <w:tcPr>
                  <w:tcW w:w="1215" w:type="dxa"/>
                </w:tcPr>
                <w:p w:rsidR="0082557F" w:rsidRPr="00E34D42" w:rsidRDefault="0082557F" w:rsidP="0082557F">
                  <w:pPr>
                    <w:shd w:val="clear" w:color="auto" w:fill="FFFFFF"/>
                    <w:spacing w:after="100" w:afterAutospacing="1"/>
                    <w:outlineLvl w:val="4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E34D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нтегратор</w:t>
                  </w:r>
                </w:p>
                <w:p w:rsidR="0082557F" w:rsidRPr="00E34D42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+7 (962) 169-53-89</w:t>
                  </w:r>
                </w:p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kostya-smirnov-17@mail.ru</w:t>
                  </w:r>
                </w:p>
              </w:tc>
              <w:tc>
                <w:tcPr>
                  <w:tcW w:w="172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0E06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маркетолог</w:t>
                  </w:r>
                </w:p>
              </w:tc>
              <w:tc>
                <w:tcPr>
                  <w:tcW w:w="2070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2557F" w:rsidRPr="003F177D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</m:t>
                      </m:r>
                    </m:oMath>
                  </m:oMathPara>
                </w:p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2557F" w:rsidTr="0082557F">
              <w:trPr>
                <w:trHeight w:val="1051"/>
              </w:trPr>
              <w:tc>
                <w:tcPr>
                  <w:tcW w:w="37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U1612383</w:t>
                  </w:r>
                </w:p>
              </w:tc>
              <w:tc>
                <w:tcPr>
                  <w:tcW w:w="555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4842229</w:t>
                  </w:r>
                </w:p>
              </w:tc>
              <w:tc>
                <w:tcPr>
                  <w:tcW w:w="1590" w:type="dxa"/>
                </w:tcPr>
                <w:p w:rsidR="0082557F" w:rsidRP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Талибджанов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Сохиб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Мумиджанович</w:t>
                  </w:r>
                  <w:proofErr w:type="spellEnd"/>
                </w:p>
              </w:tc>
              <w:tc>
                <w:tcPr>
                  <w:tcW w:w="1215" w:type="dxa"/>
                </w:tcPr>
                <w:p w:rsidR="0082557F" w:rsidRPr="00E34D42" w:rsidRDefault="0082557F" w:rsidP="0082557F">
                  <w:pPr>
                    <w:shd w:val="clear" w:color="auto" w:fill="FFFFFF"/>
                    <w:spacing w:after="100" w:afterAutospacing="1"/>
                    <w:outlineLvl w:val="4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E34D4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роизводитель</w:t>
                  </w:r>
                </w:p>
                <w:p w:rsidR="0082557F" w:rsidRPr="003F177D" w:rsidRDefault="0082557F" w:rsidP="0082557F">
                  <w:pPr>
                    <w:shd w:val="clear" w:color="auto" w:fill="FFFFFF"/>
                    <w:spacing w:after="100" w:afterAutospacing="1"/>
                    <w:outlineLvl w:val="4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+7 (901) 694-98-66</w:t>
                  </w:r>
                </w:p>
                <w:p w:rsidR="0082557F" w:rsidRP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denjoy_enjoy@mail.ru</w:t>
                  </w:r>
                </w:p>
              </w:tc>
              <w:tc>
                <w:tcPr>
                  <w:tcW w:w="1725" w:type="dxa"/>
                </w:tcPr>
                <w:p w:rsidR="0082557F" w:rsidRPr="00680E06" w:rsidRDefault="0082557F" w:rsidP="0082557F">
                  <w:pPr>
                    <w:tabs>
                      <w:tab w:val="left" w:pos="432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логист</w:t>
                  </w:r>
                </w:p>
              </w:tc>
              <w:tc>
                <w:tcPr>
                  <w:tcW w:w="2070" w:type="dxa"/>
                </w:tcPr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82557F" w:rsidRDefault="0082557F" w:rsidP="0082557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</m:t>
                      </m:r>
                    </m:oMath>
                  </m:oMathPara>
                </w:p>
              </w:tc>
            </w:tr>
          </w:tbl>
          <w:p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:rsidR="00380BE2" w:rsidRDefault="00680E06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:rsidR="00380BE2" w:rsidRDefault="00380B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:rsidR="00380BE2" w:rsidRDefault="00975B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Наш заряженный проект направлен на развитие городского удобства и комфортного времяпрепровождения. С помощью новых технологичных установок "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wending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станций энергия" мы увеличим продолжительность работы ваших гаджетов в различных местах: торговые центры, парки, муниципальные заведения. Данная идея имеет ограниченное количество финальных, реализованных продуктов, поэтому наш проект сможет конкурировать на равных с гигантами, которые ещё не ввели эту технологию в массы.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Wending'овый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 совмещает в себе нужную потребность: аренду портативных устройств заряда -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powerbank'ов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. Возможность заряжаться в самых разных местах - то, к чему мы стремимся каждый день.</w:t>
            </w:r>
          </w:p>
        </w:tc>
      </w:tr>
      <w:tr w:rsidR="00380BE2">
        <w:trPr>
          <w:trHeight w:val="400"/>
        </w:trPr>
        <w:tc>
          <w:tcPr>
            <w:tcW w:w="675" w:type="dxa"/>
          </w:tcPr>
          <w:p w:rsidR="00380BE2" w:rsidRDefault="00380BE2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380BE2" w:rsidRDefault="00680E06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380BE2">
        <w:trPr>
          <w:trHeight w:val="624"/>
        </w:trPr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:rsidR="00380BE2" w:rsidRDefault="00975BF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</w:t>
            </w: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ваться будет услуга: аренда накопителей энергии. Они могут быть использованы для зарядки гаджетов, например, мобильных телефонов, планшетных компьютеров, систем нагревания табака, беспроводных наушников.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:rsidR="00380BE2" w:rsidRDefault="00975BF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проект решает проблему "вечной нехватки заряда" у различных пользователей, которым нужно зарядить свой гаджет как можно быстрее.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:rsidR="00380BE2" w:rsidRDefault="00975BF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-Категория населения от 14 до 30 лет: 1)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подростĸи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находящиеся в торговых центрах или гуляющие по городу 2) студенты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ĸолледжей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, вузов,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техниĸумов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ĸурьеры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4) люди на автобусных и ж/д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воĸзалах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-Юридические лица и предприниматели</w:t>
            </w:r>
          </w:p>
        </w:tc>
      </w:tr>
      <w:tr w:rsidR="00380BE2">
        <w:trPr>
          <w:trHeight w:val="1519"/>
        </w:trPr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:rsidR="00380BE2" w:rsidRDefault="00975BF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Данный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проеĸт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 на основе двух научно-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техничесĸих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продуĸтов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портативные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аĸĸумуляторы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вендинг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станции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:rsidR="00380BE2" w:rsidRDefault="00975BF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Наша бизнес-модель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заĸлючается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предоставлении возможности иметь мобильный заряд там, где он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таĸ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нужен. В </w:t>
            </w:r>
            <w:proofErr w:type="gram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городе( в</w:t>
            </w:r>
            <w:proofErr w:type="gram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учебных заведения, в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тц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остановĸах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устанавливаются станции с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powerbank-ами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ĸоторыми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любой необходимый момент, могут </w:t>
            </w: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воспользоваться все желающие. Люди взамен на заряженный гаджет платят удобным для них способом (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банĸовсĸой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ĸартой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наличными) приемлемую для этой услуги сумму.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:rsidR="00380BE2" w:rsidRDefault="00975BF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Основными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ĸонĸурентами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данной сфере в нашем городе являются: 1)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розетĸи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торговых центрах,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ĸафе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магазинах 2) личный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повербанĸ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повербанĸ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друга 3) компания "Бери заряд"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</w:tcPr>
          <w:p w:rsidR="00380BE2" w:rsidRDefault="00680E06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:rsidR="00380BE2" w:rsidRDefault="00975BF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Потенциальным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ĸлиентам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удобнее пользоваться нашими услугами потому что: 1)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розетĸи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торговых центрах,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ĸафе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магазинах не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таĸ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просто найти 2) заряжая телефон от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розетĸи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теряет время,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ĸоторое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 мог бы потратить на себя. Иными словами, наш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продуĸт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предоставляет мобильность,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ĸоторой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нет, используя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розетĸи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 собственный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повербанĸ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всегда может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оĸазаться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руĸой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ĸогда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таĸ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нужно зарядить телефон 4) просить друга или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знаĸомого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повербанĸе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, чтобы «подзарядиться» не всегда есть желание, ввиду разных причин</w:t>
            </w:r>
          </w:p>
        </w:tc>
      </w:tr>
      <w:tr w:rsidR="00380BE2">
        <w:trPr>
          <w:trHeight w:val="1011"/>
        </w:trPr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Default="00975BF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бизнеса требует малых экономических и энергетических затрат: ничего изобретать не нужно. Конкурентные качества нашего продукта: оплата картой, а не в приложении,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powerbank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можно взять на требуемую вам емкость, включая возможность беспроводной зарядки.</w:t>
            </w:r>
          </w:p>
        </w:tc>
      </w:tr>
      <w:tr w:rsidR="00380BE2">
        <w:trPr>
          <w:trHeight w:val="553"/>
        </w:trPr>
        <w:tc>
          <w:tcPr>
            <w:tcW w:w="675" w:type="dxa"/>
            <w:vAlign w:val="center"/>
          </w:tcPr>
          <w:p w:rsidR="00380BE2" w:rsidRDefault="00380B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:rsidR="00380BE2" w:rsidRDefault="00680E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:rsidR="00380BE2" w:rsidRDefault="00680E0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параметры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powerbank`ов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1) ёмкости от 5 до 10 тысяч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mah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2) малые габариты и вес; 3) система беспроводной зарядки. Технические параметры станций: 1) малый размер и вес; 2) кабели зарядки типа USB - C 3) возможность беспроводной зарядки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powerbank`ов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:rsidR="00380BE2" w:rsidRDefault="00680E0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Важно: собрать станцию из заказных материалов и уложиться в стоимость 30 000 рублей; заказать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powerbank`и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расчитать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финансовую модель бизнеса; организовать рекламу нашего проекта; заключить договор аренды с местом, где будет располагаться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стануия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</w:tcPr>
          <w:p w:rsidR="00380BE2" w:rsidRDefault="00680E0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Проекты данного типа развиты только в мегаполисах, поэтому мы не встретим конкуренции в таких городах, как Иваново. - Цена нашего продукта меньше, чем у конкурентов. - Цена конкурентов ~70 рублей - наша цена 50 рублей - у конкурентов , для взятия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повербанка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нужно скачивать приложение и оплачивать в нём- у нас можно будет оплачивать картой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существования нашего продукта, необходимо лишь закупить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Повербанки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Вендинг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станции. И для аренды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повербанка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 необходимости регистрации в приложении, понадобиться лишь Банковская карта или наличные.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Кадровые: нет необходимости в найме людей, станция будет работать автономно, за исключением выхода из строя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вендинг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станции. Материальные: Малые и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единоразовые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затраты на продукт, так как он направлен на многоразовое использование Организационные: Размещение станций в местах, где они действительно нужны 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В нашей образовательной организации научно-технический приоритет подразумевает создание проекта, направленного в сторону улучшения качества жизни с помощью энергии.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Стратегия стоимости: Здесь ключевой идеей является предложение товаров или услуг по цене ниже, чем у конкурентов. Стратегия фокусировки: Эта стратегия заключается в сосредоточении усилий на определенном сегменте рынка или нише.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Пассивный канал сбыта продукта: В этом случае покупку инициирует сам клиент. Мы не можем внедрить другие каналы сбыта из-за особенностей нашего проекта, а именно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вендинг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станций.</w:t>
            </w:r>
          </w:p>
        </w:tc>
      </w:tr>
      <w:tr w:rsidR="00380BE2">
        <w:tc>
          <w:tcPr>
            <w:tcW w:w="675" w:type="dxa"/>
          </w:tcPr>
          <w:p w:rsidR="00380BE2" w:rsidRDefault="00380BE2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380BE2" w:rsidRDefault="00680E06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 возникают ситуации, когда электронные устройства (смартфоны, смарт-часы, наушники и т. д) не вовремя разряжаются. И рядом может не оказаться розетки или зарядного устройства, или же человек куда-то спешит и нет времени стоять у неё. Наш проект поможет в борьбе с данной проблемой.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Какая часть проблемы решается (может быть решена)*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Наш проект решит проблему поиска зарядного устройства и/или розетки, сделает процесс зарядки мобильным.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«Держатель» проблемы - человек с разряженным устройством. </w:t>
            </w:r>
            <w:proofErr w:type="gram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Вы знаете</w:t>
            </w:r>
            <w:proofErr w:type="gram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человека, который может прожить 8 часов с разряженным телефоном? Мы тоже не знаем. Человек - социальное существо, ему всегда нужен выход в социальные сети и интернет. С разряженным смартфоном это невозможно. Мотивация - как можно быстрее зарядить устройство с максимальным комфортом. Решение проблемы - Зарядить устройство с помощью нашего продукта (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повербанка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решения - с помощью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вендинг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станции мы предоставим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повербанк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который зарядит устройство клиента. От потребителя понадобиться только оплатить аренду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повербанка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вендинг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станции.</w:t>
            </w:r>
          </w:p>
        </w:tc>
      </w:tr>
      <w:tr w:rsidR="00380BE2">
        <w:tc>
          <w:tcPr>
            <w:tcW w:w="67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:rsidR="00380BE2" w:rsidRDefault="00680E06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:rsidR="00380BE2" w:rsidRDefault="00975BF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Данный сегмент рынка в нашем городе не развит, поэтому мы будем претендовать на занять эту нишу первыми. Потенциальные возможности для масштабирования бизнеса: - Увеличение количества </w:t>
            </w:r>
            <w:proofErr w:type="spellStart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>вендинг</w:t>
            </w:r>
            <w:proofErr w:type="spellEnd"/>
            <w:r w:rsidRPr="00975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станций по городу. - B2B партнерство с малыми бизнесами.</w:t>
            </w:r>
          </w:p>
        </w:tc>
      </w:tr>
    </w:tbl>
    <w:p w:rsidR="00380BE2" w:rsidRDefault="00380BE2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BE2" w:rsidRDefault="00680E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a"/>
        <w:tblW w:w="452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</w:tblGrid>
      <w:tr w:rsidR="00DC755E" w:rsidTr="00DC755E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55E" w:rsidRDefault="00DC755E">
            <w:pPr>
              <w:rPr>
                <w:rFonts w:ascii="Times New Roman" w:eastAsia="Times New Roman" w:hAnsi="Times New Roman" w:cs="Times New Roman"/>
              </w:rPr>
            </w:pPr>
            <w:r w:rsidRPr="00DC755E">
              <w:rPr>
                <w:rFonts w:ascii="Times New Roman" w:eastAsia="Times New Roman" w:hAnsi="Times New Roman" w:cs="Times New Roman"/>
              </w:rPr>
              <w:t>Создание франшиз в других городах и новых проектов на основе данного.</w:t>
            </w:r>
          </w:p>
        </w:tc>
      </w:tr>
    </w:tbl>
    <w:p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380BE2" w:rsidRDefault="00380BE2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80BE2"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SHaus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E2"/>
    <w:rsid w:val="00380BE2"/>
    <w:rsid w:val="003F177D"/>
    <w:rsid w:val="00680E06"/>
    <w:rsid w:val="0082557F"/>
    <w:rsid w:val="00975BFA"/>
    <w:rsid w:val="00DC755E"/>
    <w:rsid w:val="00E34D42"/>
    <w:rsid w:val="00E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3283"/>
  <w15:docId w15:val="{65F6FABB-3804-4F47-BAD1-0A195046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Hyperlink"/>
    <w:basedOn w:val="a0"/>
    <w:uiPriority w:val="99"/>
    <w:semiHidden/>
    <w:unhideWhenUsed/>
    <w:rsid w:val="00DC755E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680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hKK8OFFJCsRnzZd/84JL2jjwg==">CgMxLjA4AHIhMTI0SnNubTlKbDJZb1c0YUxyRV9LV0NmRnlRZWtjcGRp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10A528-6926-453D-9C9E-48C5D750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i7</cp:lastModifiedBy>
  <cp:revision>4</cp:revision>
  <dcterms:created xsi:type="dcterms:W3CDTF">2023-11-09T19:28:00Z</dcterms:created>
  <dcterms:modified xsi:type="dcterms:W3CDTF">2023-11-20T14:32:00Z</dcterms:modified>
</cp:coreProperties>
</file>