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0"/>
          <w:szCs w:val="20"/>
          <w:rtl w:val="0"/>
        </w:rPr>
        <w:t xml:space="preserve">ПАСПОРТ СТАРТАП-ПРОЕКТА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4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2"/>
        <w:gridCol w:w="6338"/>
        <w:tblGridChange w:id="0">
          <w:tblGrid>
            <w:gridCol w:w="3402"/>
            <w:gridCol w:w="633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"/>
              </w:tabs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"/>
              </w:tabs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Общая информация о стартап-проекте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стартап-проекта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Программно-аппаратный комплекс для повышения энергоэффективности геотермального насоса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Команда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стартап-проекта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Кузнецова Мария Эдуардовна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Магеррамова Гюнай Намиговна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Технологическое направление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Технологии новых и возобновляемых источников энергии, включая водородную энергетику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стартап-проекта</w:t>
            </w:r>
          </w:p>
          <w:p w:rsidR="00000000" w:rsidDel="00000000" w:rsidP="00000000" w:rsidRDefault="00000000" w:rsidRPr="00000000" w14:paraId="0000000F">
            <w:pPr>
              <w:tabs>
                <w:tab w:val="left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(технология/ услуга/продукт)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Данный программно-аппаратный комплекс поможет оптимизировать и автоматизировать работу геотермального насоса посредством управления базовыми элементами системы (компрессор, тепловой насос, геотермальный контур). Предлагаемый комплекс будет будет реализовывать следующие функции:</w:t>
            </w:r>
          </w:p>
          <w:p w:rsidR="00000000" w:rsidDel="00000000" w:rsidP="00000000" w:rsidRDefault="00000000" w:rsidRPr="00000000" w14:paraId="00000011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датчики температуры измеряют температуру воздуха, грунта и грунтовых  и передают данные вычислительной системе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исходя из полученных данных, вычислительная система определяет необходимое количество хладагента (фреона) и электроэнергии, необходимой для работы насоса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в результате вычислений будет выяснено, какое количество хладагента необходимо убрать или добавить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посредством управляемых клапанов в систему добавляется нужное количество хладагента. В случае если жидкость избыточна, клапаны забирают лишнюю жидкость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tabs>
                <w:tab w:val="left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Актуальность стартап-проекта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(описание проблемы и решения проблемы)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связи с низким уровнем газификации в России населению приходится использовать дровяное отопление, что сильно сказывается на экологии. Люди не рассматривают геотермальное отопление, так как в зависимости от времени года система требует перенастройки. Предлагаемый продукт автоматизирует подачу хладагента, исходя из температуры воздуха и грунта.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Технологические риски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Сбои в программной части системы, износ насоса и труб, повреждение системы ввиду сейсмической активности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tabs>
                <w:tab w:val="left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Потенциальные заказчики 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Министерство энергетики РФ, энергетические компании, иностранные фирмы, частные лица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tabs>
                <w:tab w:val="left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Бизнес модель стартап-проекта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(как вы планируете зарабатывать посредствам реализации данного проекта)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Программно-аппаратный комплекс можно установить на уже работающие геотермальные насосы. Также разработку можно продавать производителям геотермальных насосов и оформлять лицензии с поддержкой программной части комплекса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Обоснование соответствия идеи технологическому направлению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(описание основных технологических параметров)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Данная идея основана на технологиях информационных, управляющих систем и связана с альтернативными источниками электроэнергии,  так как предлагаемый программно-аппаратный комплекс производит сбор и анализ данных посредством датчиков температуры. На основе управляемых клапанов производится регулирование подаваемого хладагента в систему.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8" w:line="240" w:lineRule="auto"/>
              <w:ind w:left="360" w:right="0" w:firstLine="518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Порядок и структура финансирования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Объем финансового обеспечения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627 500 рублей </w:t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Предполагаемые источники финансирования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Частные инвесторы, энергетические компании, государственные гранты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Оценка потенциала «рынка» и рентабельности 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Объем рынка для данного направления – 786 млн рублей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Процентное соотношения нашего продукта на рынке – 14%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Рост рынка в РФ по сравнению с предыдущим годом – 2%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Оценка потенциала рынка: 2,1 млн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Рентабельность проекта: ~1,3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4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0"/>
        <w:tblGridChange w:id="0">
          <w:tblGrid>
            <w:gridCol w:w="97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Календарный план стартап-проекта</w:t>
            </w:r>
          </w:p>
          <w:tbl>
            <w:tblPr>
              <w:tblStyle w:val="Table3"/>
              <w:tblW w:w="8170.0" w:type="dxa"/>
              <w:jc w:val="left"/>
              <w:tblInd w:w="3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925"/>
              <w:gridCol w:w="1701"/>
              <w:gridCol w:w="3544"/>
              <w:tblGridChange w:id="0">
                <w:tblGrid>
                  <w:gridCol w:w="2925"/>
                  <w:gridCol w:w="1701"/>
                  <w:gridCol w:w="3544"/>
                </w:tblGrid>
              </w:tblGridChange>
            </w:tblGrid>
            <w:tr>
              <w:trPr>
                <w:cantSplit w:val="1"/>
                <w:trHeight w:val="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D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Название этапа календарного плана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E">
                  <w:pPr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Длительность этапа, мес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F">
                  <w:pPr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Стоимость, руб.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7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0">
                  <w:pPr>
                    <w:widowControl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Разработка технического задания, поиск исполнителей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1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 месяц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2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70 000 рублей</w:t>
                  </w:r>
                </w:p>
              </w:tc>
            </w:tr>
            <w:tr>
              <w:trPr>
                <w:cantSplit w:val="1"/>
                <w:trHeight w:val="7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3">
                  <w:pPr>
                    <w:widowControl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Подготовление аппаратной части комплекса, поиск необходимых деталей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4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 месяц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5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319 000 рублей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6">
                  <w:pPr>
                    <w:widowControl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Разработка программной части проекта, тестирование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7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 месяца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8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220 000 рублей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9">
                  <w:pPr>
                    <w:widowControl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Соединение программной и аппаратной частей, повторное тестирование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A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 месяца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B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156 000 рублей</w:t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firstLine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месяцев</w:t>
            </w:r>
            <w:r w:rsidDel="00000000" w:rsidR="00000000" w:rsidRPr="00000000">
              <w:rPr>
                <w:rtl w:val="0"/>
              </w:rPr>
              <w:t xml:space="preserve">, 765 000 рублей</w:t>
            </w:r>
          </w:p>
          <w:p w:rsidR="00000000" w:rsidDel="00000000" w:rsidP="00000000" w:rsidRDefault="00000000" w:rsidRPr="00000000" w14:paraId="0000003E">
            <w:pPr>
              <w:ind w:firstLine="36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4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0"/>
        <w:tblGridChange w:id="0">
          <w:tblGrid>
            <w:gridCol w:w="97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108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Предполагаемая структура уставного капитала компании (в рамках стартап-проекта)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064.0" w:type="dxa"/>
              <w:jc w:val="left"/>
              <w:tblInd w:w="3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926"/>
              <w:gridCol w:w="2594"/>
              <w:gridCol w:w="3544"/>
              <w:tblGridChange w:id="0">
                <w:tblGrid>
                  <w:gridCol w:w="2926"/>
                  <w:gridCol w:w="2594"/>
                  <w:gridCol w:w="3544"/>
                </w:tblGrid>
              </w:tblGridChange>
            </w:tblGrid>
            <w:tr>
              <w:trPr>
                <w:cantSplit w:val="1"/>
                <w:trHeight w:val="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widowControl w:val="0"/>
                    <w:tabs>
                      <w:tab w:val="right" w:pos="4500"/>
                    </w:tabs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Участники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2">
                  <w:pPr>
                    <w:widowControl w:val="0"/>
                    <w:ind w:firstLine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5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Размер доли (руб.)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6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1"/>
                <w:trHeight w:val="7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7">
                  <w:pPr>
                    <w:widowControl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1. Кузнецова Мария Эдуардовна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8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10 000 рублей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9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55,6%</w:t>
                  </w:r>
                </w:p>
                <w:p w:rsidR="00000000" w:rsidDel="00000000" w:rsidP="00000000" w:rsidRDefault="00000000" w:rsidRPr="00000000" w14:paraId="0000004A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7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B">
                  <w:pPr>
                    <w:widowControl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2.Магеррамова Гюнай Намиговна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C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8 000 рублей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D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44,4%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E">
                  <w:pPr>
                    <w:widowControl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Размер Уставного капитала (УК)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F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18 000 рублей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0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3"/>
        <w:gridCol w:w="1713"/>
        <w:gridCol w:w="1713"/>
        <w:gridCol w:w="2552"/>
        <w:gridCol w:w="1733"/>
        <w:tblGridChange w:id="0">
          <w:tblGrid>
            <w:gridCol w:w="1973"/>
            <w:gridCol w:w="1713"/>
            <w:gridCol w:w="1713"/>
            <w:gridCol w:w="2552"/>
            <w:gridCol w:w="1733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gridSpan w:val="5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Команда стартап- проекта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Ф.И.О.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Должность          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Контакты         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Выполняемые работы в Проекте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Образование/опыт работы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Кузнецова Мария Эдуардовна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лидер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89060377949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командной работы, составление плана разработки проекта, участие в разработке проекта, составление бизнес-плана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студент 3-го курса МГТУ им. Баумана</w:t>
            </w:r>
          </w:p>
        </w:tc>
      </w:tr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Магеррамова Гюнай Намиговна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участник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89588294582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разработке проекта, подготовка паспорта и презентации проекта, анализ технологических рисков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студент 3-го курса МГТУ им. Баумана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Объем финансового обеспечения достаточно указать для первого этапа - дойти до MVP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Расчет рисков исходя из наиболее валидного (для данного проекта) анализа, например, как PEST, SWOT и.т.п, а также расчет индекса рентабельности инвестиции (Profitability index, PI)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108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ind w:left="108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14560"/>
    <w:rPr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annotation reference"/>
    <w:basedOn w:val="a0"/>
    <w:uiPriority w:val="99"/>
    <w:rsid w:val="00214560"/>
    <w:rPr>
      <w:rFonts w:cs="Times New Roman"/>
      <w:sz w:val="16"/>
    </w:rPr>
  </w:style>
  <w:style w:type="paragraph" w:styleId="a4">
    <w:name w:val="List Paragraph"/>
    <w:basedOn w:val="a"/>
    <w:link w:val="a5"/>
    <w:uiPriority w:val="99"/>
    <w:qFormat w:val="1"/>
    <w:rsid w:val="00214560"/>
    <w:pPr>
      <w:widowControl w:val="0"/>
      <w:autoSpaceDE w:val="0"/>
      <w:autoSpaceDN w:val="0"/>
      <w:spacing w:after="0" w:before="278" w:line="240" w:lineRule="auto"/>
      <w:ind w:left="138" w:firstLine="518"/>
      <w:jc w:val="both"/>
    </w:pPr>
    <w:rPr>
      <w:rFonts w:ascii="Times New Roman" w:cs="Times New Roman" w:eastAsia="Times New Roman" w:hAnsi="Times New Roman"/>
      <w:lang w:eastAsia="en-US" w:val="en-US"/>
    </w:rPr>
  </w:style>
  <w:style w:type="paragraph" w:styleId="TableText" w:customStyle="1">
    <w:name w:val="Table Text"/>
    <w:basedOn w:val="a"/>
    <w:uiPriority w:val="99"/>
    <w:rsid w:val="00214560"/>
    <w:pPr>
      <w:tabs>
        <w:tab w:val="left" w:pos="432"/>
      </w:tabs>
      <w:suppressAutoHyphens w:val="1"/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character" w:styleId="a5" w:customStyle="1">
    <w:name w:val="Абзац списка Знак"/>
    <w:link w:val="a4"/>
    <w:uiPriority w:val="99"/>
    <w:locked w:val="1"/>
    <w:rsid w:val="00214560"/>
    <w:rPr>
      <w:rFonts w:ascii="Times New Roman" w:cs="Times New Roman" w:eastAsia="Times New Roman" w:hAnsi="Times New Roman"/>
      <w:lang w:val="en-US"/>
    </w:rPr>
  </w:style>
  <w:style w:type="paragraph" w:styleId="a6">
    <w:name w:val="footnote text"/>
    <w:basedOn w:val="a"/>
    <w:link w:val="a7"/>
    <w:uiPriority w:val="99"/>
    <w:semiHidden w:val="1"/>
    <w:rsid w:val="00214560"/>
    <w:pPr>
      <w:spacing w:after="0" w:line="240" w:lineRule="auto"/>
    </w:pPr>
    <w:rPr>
      <w:rFonts w:ascii="Calibri" w:cs="Times New Roman" w:eastAsia="Calibri" w:hAnsi="Calibri"/>
      <w:sz w:val="20"/>
      <w:szCs w:val="20"/>
    </w:rPr>
  </w:style>
  <w:style w:type="character" w:styleId="a7" w:customStyle="1">
    <w:name w:val="Текст сноски Знак"/>
    <w:basedOn w:val="a0"/>
    <w:link w:val="a6"/>
    <w:uiPriority w:val="99"/>
    <w:semiHidden w:val="1"/>
    <w:rsid w:val="00214560"/>
    <w:rPr>
      <w:rFonts w:ascii="Calibri" w:cs="Times New Roman" w:eastAsia="Calibri" w:hAnsi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 w:val="1"/>
    <w:rsid w:val="00214560"/>
    <w:rPr>
      <w:rFonts w:cs="Times New Roman"/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9.0" w:type="dxa"/>
        <w:bottom w:w="0.0" w:type="dxa"/>
        <w:right w:w="7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9.0" w:type="dxa"/>
        <w:bottom w:w="0.0" w:type="dxa"/>
        <w:right w:w="79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R4LbZ3GpN100HnJ6KuWDp3Wow==">AMUW2mXH6rmhKb3MvdlQchBm2sQ4PRvK0xAJj629HiRLxQMnXxUnSL0T5LiQZehJd4bRTbJgUYRqBTlGTiPeWmlwxfitG8GW0duq9wOBLzlbypizT1mTdAo=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2022-11-21T21:16:00Z</dcterms:created>
  <dc:creator>Depo</dc:creator>
</cp:coreProperties>
</file>