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7E5682" w14:textId="5012A71A" w:rsidR="00931F0A" w:rsidRDefault="00BD2795">
      <w:pPr>
        <w:rPr>
          <w:rFonts w:ascii="Times New Roman" w:hAnsi="Times New Roman" w:cs="Times New Roman"/>
          <w:b/>
          <w:bCs/>
          <w:sz w:val="28"/>
          <w:szCs w:val="28"/>
        </w:rPr>
      </w:pPr>
      <w:r w:rsidRPr="00BD2795">
        <w:rPr>
          <w:rFonts w:ascii="Times New Roman" w:hAnsi="Times New Roman" w:cs="Times New Roman"/>
          <w:b/>
          <w:bCs/>
          <w:sz w:val="28"/>
          <w:szCs w:val="28"/>
        </w:rPr>
        <w:t>Паспорт команды</w:t>
      </w:r>
    </w:p>
    <w:p w14:paraId="37F8AA97" w14:textId="1C219965" w:rsidR="002A26A3" w:rsidRDefault="00683594" w:rsidP="00683594">
      <w:pPr>
        <w:rPr>
          <w:rFonts w:ascii="Times New Roman" w:hAnsi="Times New Roman" w:cs="Times New Roman"/>
          <w:sz w:val="28"/>
          <w:szCs w:val="28"/>
        </w:rPr>
      </w:pPr>
      <w:r>
        <w:rPr>
          <w:rFonts w:ascii="Times New Roman" w:hAnsi="Times New Roman" w:cs="Times New Roman"/>
          <w:sz w:val="28"/>
          <w:szCs w:val="28"/>
        </w:rPr>
        <w:t>Общие цели команды</w:t>
      </w:r>
    </w:p>
    <w:p w14:paraId="1356BBC0" w14:textId="2F3D8337" w:rsidR="00683594" w:rsidRDefault="00683594" w:rsidP="00683594">
      <w:pPr>
        <w:rPr>
          <w:rFonts w:ascii="Times New Roman" w:hAnsi="Times New Roman" w:cs="Times New Roman"/>
          <w:sz w:val="28"/>
          <w:szCs w:val="28"/>
        </w:rPr>
      </w:pPr>
      <w:r w:rsidRPr="00683594">
        <w:rPr>
          <w:rFonts w:ascii="Times New Roman" w:hAnsi="Times New Roman" w:cs="Times New Roman"/>
          <w:sz w:val="28"/>
          <w:szCs w:val="28"/>
        </w:rPr>
        <w:t>Общие цели проекта «Алгоритм вальса» 1. Возрождение и развитие традиции институтских балов Вернуть в студенческую культуру формат бала как значимого социального и культурного события — с выверенным этикетом, эстетикой и ритуальностью, но в актуальном для современной молодёжи воплощении. 2. Системная цифровизация студенческой внеучебной жизни Создать единую цифровую экосистему, которая связывает все этапы внеучебной активности — от регистрации участников и обучения танцам до аналитики вовлечённости — в воспроизводимый, масштабируемый процесс. 3. Соединение культурного кода с IT-инструментами Сделать так, чтобы технология усиливала, а не подменяла культурную суть: мобильное приложение, AR-элементы и аналитика работают на погружение в атмосферу бала, а не на упрощение её до бытового уровня. 4. Построение воспроизводимого алгоритма организации бала Как в программировании алгоритм последовательно и точно обрабатывает данные, так проект выстраивает чёткий, повторяемый процесс — от первой регистрации до финального танца, — который можно масштабировать</w:t>
      </w:r>
    </w:p>
    <w:p w14:paraId="51E65897" w14:textId="0BBB7016" w:rsidR="00683594" w:rsidRDefault="00683594" w:rsidP="00683594">
      <w:pPr>
        <w:rPr>
          <w:rStyle w:val="text-danger"/>
          <w:rFonts w:ascii="IBM Plex Sans" w:hAnsi="IBM Plex Sans"/>
          <w:b/>
          <w:bCs/>
          <w:color w:val="E52127"/>
          <w:spacing w:val="5"/>
          <w:sz w:val="27"/>
          <w:szCs w:val="27"/>
        </w:rPr>
      </w:pPr>
      <w:r>
        <w:rPr>
          <w:rFonts w:ascii="IBM Plex Sans" w:hAnsi="IBM Plex Sans"/>
          <w:b/>
          <w:bCs/>
          <w:color w:val="342F37"/>
          <w:spacing w:val="5"/>
          <w:sz w:val="27"/>
          <w:szCs w:val="27"/>
          <w:shd w:val="clear" w:color="auto" w:fill="FFFFFF"/>
        </w:rPr>
        <w:t>Ключевые гипотезы, которые будут протестированы (идеи проектов)</w:t>
      </w:r>
      <w:r>
        <w:rPr>
          <w:rStyle w:val="text-danger"/>
          <w:rFonts w:ascii="IBM Plex Sans" w:hAnsi="IBM Plex Sans"/>
          <w:b/>
          <w:bCs/>
          <w:color w:val="E52127"/>
          <w:spacing w:val="5"/>
          <w:sz w:val="27"/>
          <w:szCs w:val="27"/>
        </w:rPr>
        <w:t>*</w:t>
      </w:r>
    </w:p>
    <w:p w14:paraId="7D6002BB" w14:textId="6FA8809B" w:rsidR="00683594" w:rsidRDefault="00683594" w:rsidP="00683594">
      <w:pPr>
        <w:rPr>
          <w:rFonts w:ascii="Times New Roman" w:hAnsi="Times New Roman" w:cs="Times New Roman"/>
          <w:sz w:val="28"/>
          <w:szCs w:val="28"/>
        </w:rPr>
      </w:pPr>
      <w:r w:rsidRPr="00683594">
        <w:rPr>
          <w:rFonts w:ascii="Times New Roman" w:hAnsi="Times New Roman" w:cs="Times New Roman"/>
          <w:sz w:val="28"/>
          <w:szCs w:val="28"/>
        </w:rPr>
        <w:t>Проект соединяет культурный код (бал, вальс, этикет, эстетика) с современными IT-инструментами (мобильное приложение, AR, аналитика вовлечённости). Название отражает идею: как алгоритм точно и последовательно обрабатывает данные, так и проект выстраивает чёткий, воспроизводимый процесс организации бала — от регистрации до финального танца.</w:t>
      </w:r>
    </w:p>
    <w:p w14:paraId="67116399" w14:textId="1EDEFE80" w:rsidR="00683594" w:rsidRDefault="00683594" w:rsidP="00683594">
      <w:pPr>
        <w:rPr>
          <w:rStyle w:val="text-danger"/>
          <w:rFonts w:ascii="IBM Plex Sans" w:hAnsi="IBM Plex Sans"/>
          <w:b/>
          <w:bCs/>
          <w:color w:val="E52127"/>
          <w:spacing w:val="5"/>
          <w:sz w:val="27"/>
          <w:szCs w:val="27"/>
        </w:rPr>
      </w:pPr>
      <w:r>
        <w:rPr>
          <w:rFonts w:ascii="IBM Plex Sans" w:hAnsi="IBM Plex Sans"/>
          <w:b/>
          <w:bCs/>
          <w:color w:val="342F37"/>
          <w:spacing w:val="5"/>
          <w:sz w:val="27"/>
          <w:szCs w:val="27"/>
          <w:shd w:val="clear" w:color="auto" w:fill="FFFFFF"/>
        </w:rPr>
        <w:t>Опишите общие методы развития компетенций команды</w:t>
      </w:r>
      <w:r>
        <w:rPr>
          <w:rStyle w:val="text-danger"/>
          <w:rFonts w:ascii="IBM Plex Sans" w:hAnsi="IBM Plex Sans"/>
          <w:b/>
          <w:bCs/>
          <w:color w:val="E52127"/>
          <w:spacing w:val="5"/>
          <w:sz w:val="27"/>
          <w:szCs w:val="27"/>
        </w:rPr>
        <w:t>*</w:t>
      </w:r>
    </w:p>
    <w:p w14:paraId="4BAE46BC" w14:textId="380B297E" w:rsidR="00683594" w:rsidRDefault="00683594" w:rsidP="00683594">
      <w:pPr>
        <w:rPr>
          <w:rFonts w:ascii="Times New Roman" w:hAnsi="Times New Roman" w:cs="Times New Roman"/>
          <w:sz w:val="28"/>
          <w:szCs w:val="28"/>
        </w:rPr>
      </w:pPr>
      <w:r w:rsidRPr="00683594">
        <w:rPr>
          <w:rFonts w:ascii="Times New Roman" w:hAnsi="Times New Roman" w:cs="Times New Roman"/>
          <w:sz w:val="28"/>
          <w:szCs w:val="28"/>
        </w:rPr>
        <w:t>Внутренние тренинги и микрообучение: Короткие форматы (15–40 минут) по конкретным темам, которые сразу применимы в работе. Плюс — высокая релевантность и низкая нагрузка на команду. Наставничество: Опытный сотрудник помогает новичку или коллеге освоить навык через совместное выполнение задач. Эффективно для передачи «скрытых» знаний и стандартов качества. Микробиблиотеки и базы знаний. Документация, чек‑листы, шаблоны, записи лучших практик. Это не заменяет обучение, но закрепляет результаты и снижает потери при ротации.</w:t>
      </w:r>
    </w:p>
    <w:p w14:paraId="00C31538" w14:textId="2ADE6D08" w:rsidR="00683594" w:rsidRDefault="00683594" w:rsidP="00683594">
      <w:pPr>
        <w:rPr>
          <w:rStyle w:val="text-danger"/>
          <w:rFonts w:ascii="IBM Plex Sans" w:hAnsi="IBM Plex Sans"/>
          <w:b/>
          <w:bCs/>
          <w:color w:val="E52127"/>
          <w:spacing w:val="5"/>
          <w:sz w:val="27"/>
          <w:szCs w:val="27"/>
        </w:rPr>
      </w:pPr>
      <w:r>
        <w:rPr>
          <w:rStyle w:val="apple-converted-space"/>
          <w:rFonts w:ascii="IBM Plex Sans" w:hAnsi="IBM Plex Sans"/>
          <w:b/>
          <w:bCs/>
          <w:color w:val="342F37"/>
          <w:spacing w:val="5"/>
          <w:sz w:val="27"/>
          <w:szCs w:val="27"/>
          <w:shd w:val="clear" w:color="auto" w:fill="FFFFFF"/>
        </w:rPr>
        <w:lastRenderedPageBreak/>
        <w:t> </w:t>
      </w:r>
      <w:r>
        <w:rPr>
          <w:rFonts w:ascii="IBM Plex Sans" w:hAnsi="IBM Plex Sans"/>
          <w:b/>
          <w:bCs/>
          <w:color w:val="342F37"/>
          <w:spacing w:val="5"/>
          <w:sz w:val="27"/>
          <w:szCs w:val="27"/>
          <w:shd w:val="clear" w:color="auto" w:fill="FFFFFF"/>
        </w:rPr>
        <w:t>Опишите методы отслеживания развития компетенций команды</w:t>
      </w:r>
      <w:r>
        <w:rPr>
          <w:rStyle w:val="text-danger"/>
          <w:rFonts w:ascii="IBM Plex Sans" w:hAnsi="IBM Plex Sans"/>
          <w:b/>
          <w:bCs/>
          <w:color w:val="E52127"/>
          <w:spacing w:val="5"/>
          <w:sz w:val="27"/>
          <w:szCs w:val="27"/>
        </w:rPr>
        <w:t>*</w:t>
      </w:r>
    </w:p>
    <w:p w14:paraId="6F66A66F" w14:textId="79E1AEF2" w:rsidR="00683594" w:rsidRDefault="00683594" w:rsidP="00683594">
      <w:pPr>
        <w:rPr>
          <w:rFonts w:ascii="Times New Roman" w:hAnsi="Times New Roman" w:cs="Times New Roman"/>
          <w:sz w:val="28"/>
          <w:szCs w:val="28"/>
        </w:rPr>
      </w:pPr>
      <w:r w:rsidRPr="00683594">
        <w:rPr>
          <w:rFonts w:ascii="Times New Roman" w:hAnsi="Times New Roman" w:cs="Times New Roman"/>
          <w:sz w:val="28"/>
          <w:szCs w:val="28"/>
        </w:rPr>
        <w:t>Для проекта «Алгоритм вальса» в акселераторе лучше всего работает комбинация количественных метрик и качественных практик — так видно и рост навыков, и реальное влияние на продукт.</w:t>
      </w:r>
    </w:p>
    <w:p w14:paraId="45DEFE0C" w14:textId="77777777" w:rsidR="00683594" w:rsidRPr="00683594" w:rsidRDefault="00683594" w:rsidP="00683594">
      <w:pPr>
        <w:spacing w:before="100" w:beforeAutospacing="1" w:after="100" w:afterAutospacing="1" w:line="360" w:lineRule="atLeast"/>
        <w:outlineLvl w:val="3"/>
        <w:rPr>
          <w:rFonts w:ascii="IBM Plex Sans" w:eastAsia="Times New Roman" w:hAnsi="IBM Plex Sans" w:cs="Times New Roman"/>
          <w:b/>
          <w:bCs/>
          <w:color w:val="342F37"/>
          <w:spacing w:val="3"/>
          <w:kern w:val="0"/>
          <w:lang w:eastAsia="ru-RU"/>
          <w14:ligatures w14:val="none"/>
        </w:rPr>
      </w:pPr>
      <w:r w:rsidRPr="00683594">
        <w:rPr>
          <w:rFonts w:ascii="IBM Plex Sans" w:eastAsia="Times New Roman" w:hAnsi="IBM Plex Sans" w:cs="Times New Roman"/>
          <w:b/>
          <w:bCs/>
          <w:color w:val="342F37"/>
          <w:spacing w:val="3"/>
          <w:kern w:val="0"/>
          <w:lang w:eastAsia="ru-RU"/>
          <w14:ligatures w14:val="none"/>
        </w:rPr>
        <w:t>Оценка стартового потенциала команды</w:t>
      </w:r>
    </w:p>
    <w:p w14:paraId="6E7FD997" w14:textId="346B0DE0" w:rsidR="00683594" w:rsidRDefault="00683594" w:rsidP="00683594">
      <w:pPr>
        <w:rPr>
          <w:rStyle w:val="text-danger"/>
          <w:rFonts w:ascii="IBM Plex Sans" w:hAnsi="IBM Plex Sans"/>
          <w:b/>
          <w:bCs/>
          <w:color w:val="E52127"/>
          <w:spacing w:val="5"/>
          <w:sz w:val="27"/>
          <w:szCs w:val="27"/>
        </w:rPr>
      </w:pPr>
      <w:r>
        <w:rPr>
          <w:rStyle w:val="apple-converted-space"/>
          <w:rFonts w:ascii="IBM Plex Sans" w:hAnsi="IBM Plex Sans"/>
          <w:b/>
          <w:bCs/>
          <w:color w:val="342F37"/>
          <w:spacing w:val="5"/>
          <w:sz w:val="27"/>
          <w:szCs w:val="27"/>
          <w:shd w:val="clear" w:color="auto" w:fill="FFFFFF"/>
        </w:rPr>
        <w:t> </w:t>
      </w:r>
      <w:r>
        <w:rPr>
          <w:rFonts w:ascii="IBM Plex Sans" w:hAnsi="IBM Plex Sans"/>
          <w:b/>
          <w:bCs/>
          <w:color w:val="342F37"/>
          <w:spacing w:val="5"/>
          <w:sz w:val="27"/>
          <w:szCs w:val="27"/>
          <w:shd w:val="clear" w:color="auto" w:fill="FFFFFF"/>
        </w:rPr>
        <w:t>Опишите методы, планируемые для развития данной компетенции</w:t>
      </w:r>
    </w:p>
    <w:p w14:paraId="4388577F" w14:textId="64047120" w:rsidR="00683594" w:rsidRDefault="00683594" w:rsidP="00683594">
      <w:pPr>
        <w:rPr>
          <w:rFonts w:ascii="Times New Roman" w:hAnsi="Times New Roman" w:cs="Times New Roman"/>
          <w:sz w:val="28"/>
          <w:szCs w:val="28"/>
        </w:rPr>
      </w:pPr>
      <w:r w:rsidRPr="00683594">
        <w:rPr>
          <w:rFonts w:ascii="Times New Roman" w:hAnsi="Times New Roman" w:cs="Times New Roman"/>
          <w:sz w:val="28"/>
          <w:szCs w:val="28"/>
        </w:rPr>
        <w:t>Самодиагностика по чек-листу готовности: Оценивает базовую зрелость команды по ключевым параметрам. Как проводится: команда проходит простой чек‑лист из нескольких пунктов и ставит «да/нет/частично»: Роли распределены и зафиксированы. Есть договорённость о частоте встреч и формате работы. Каждый знает свои 2–3 ключевые задачи на ближайший спринт. Есть план на случай выбывания участника.</w:t>
      </w:r>
    </w:p>
    <w:p w14:paraId="31619DB1" w14:textId="62FE146B" w:rsidR="00683594" w:rsidRDefault="00683594" w:rsidP="00683594">
      <w:pPr>
        <w:rPr>
          <w:rStyle w:val="text-danger"/>
          <w:rFonts w:ascii="IBM Plex Sans" w:hAnsi="IBM Plex Sans"/>
          <w:b/>
          <w:bCs/>
          <w:color w:val="E52127"/>
          <w:spacing w:val="5"/>
          <w:sz w:val="27"/>
          <w:szCs w:val="27"/>
        </w:rPr>
      </w:pPr>
      <w:r>
        <w:rPr>
          <w:rFonts w:ascii="IBM Plex Sans" w:hAnsi="IBM Plex Sans"/>
          <w:b/>
          <w:bCs/>
          <w:color w:val="342F37"/>
          <w:spacing w:val="5"/>
          <w:sz w:val="27"/>
          <w:szCs w:val="27"/>
          <w:shd w:val="clear" w:color="auto" w:fill="FFFFFF"/>
        </w:rPr>
        <w:t>Генерация и развитие продуктовых идей</w:t>
      </w:r>
    </w:p>
    <w:p w14:paraId="7AC9CAE3" w14:textId="5A7AFFE7" w:rsidR="00683594" w:rsidRDefault="00683594" w:rsidP="00683594">
      <w:pPr>
        <w:rPr>
          <w:rFonts w:ascii="Times New Roman" w:hAnsi="Times New Roman" w:cs="Times New Roman"/>
          <w:sz w:val="28"/>
          <w:szCs w:val="28"/>
        </w:rPr>
      </w:pPr>
      <w:r w:rsidRPr="00683594">
        <w:rPr>
          <w:rFonts w:ascii="Times New Roman" w:hAnsi="Times New Roman" w:cs="Times New Roman"/>
          <w:sz w:val="28"/>
          <w:szCs w:val="28"/>
        </w:rPr>
        <w:t>Метод диагностики генерации и развития продуктовых идей проводится через самодиагностику с помощью чек-листа с вопросами.</w:t>
      </w:r>
    </w:p>
    <w:p w14:paraId="2593205A" w14:textId="0F507F95" w:rsidR="00683594" w:rsidRDefault="00683594" w:rsidP="00683594">
      <w:pPr>
        <w:rPr>
          <w:rStyle w:val="text-danger"/>
          <w:rFonts w:ascii="IBM Plex Sans" w:hAnsi="IBM Plex Sans"/>
          <w:b/>
          <w:bCs/>
          <w:color w:val="E52127"/>
          <w:spacing w:val="5"/>
          <w:sz w:val="27"/>
          <w:szCs w:val="27"/>
        </w:rPr>
      </w:pPr>
      <w:r>
        <w:rPr>
          <w:rFonts w:ascii="IBM Plex Sans" w:hAnsi="IBM Plex Sans"/>
          <w:b/>
          <w:bCs/>
          <w:color w:val="342F37"/>
          <w:spacing w:val="5"/>
          <w:sz w:val="27"/>
          <w:szCs w:val="27"/>
          <w:shd w:val="clear" w:color="auto" w:fill="FFFFFF"/>
        </w:rPr>
        <w:t>В</w:t>
      </w:r>
      <w:r>
        <w:rPr>
          <w:rFonts w:ascii="IBM Plex Sans" w:hAnsi="IBM Plex Sans"/>
          <w:b/>
          <w:bCs/>
          <w:color w:val="342F37"/>
          <w:spacing w:val="5"/>
          <w:sz w:val="27"/>
          <w:szCs w:val="27"/>
          <w:shd w:val="clear" w:color="auto" w:fill="FFFFFF"/>
        </w:rPr>
        <w:t>алидация потенциальных потребителей и проведение интервью</w:t>
      </w:r>
    </w:p>
    <w:p w14:paraId="11F91830" w14:textId="71423590" w:rsidR="00683594" w:rsidRDefault="00683594" w:rsidP="00683594">
      <w:pPr>
        <w:rPr>
          <w:rFonts w:ascii="Times New Roman" w:hAnsi="Times New Roman" w:cs="Times New Roman"/>
          <w:sz w:val="28"/>
          <w:szCs w:val="28"/>
        </w:rPr>
      </w:pPr>
      <w:r w:rsidRPr="00683594">
        <w:rPr>
          <w:rFonts w:ascii="Times New Roman" w:hAnsi="Times New Roman" w:cs="Times New Roman"/>
          <w:sz w:val="28"/>
          <w:szCs w:val="28"/>
        </w:rPr>
        <w:t xml:space="preserve">Для валидации потенциальных потребителей Сегментация по JTBD (Jobs to Be Done). Команда учится формулировать «работу», которую студент «нанимает» бал/экосистему делать для него (например, «получить красивый опыт для памяти», «научиться уверенно чувствовать себя в формальной обстановке», «найти единомышленников»). Это помогает не гадать про «нравится/не нравится», а проверять реальные мотивы. Карта гипотез и быстрая проверка. Фиксируют гипотезы о сегментах, барьерах и ценностях в виде таблицы (сегмент → потребность → барьер → метрика проверки) и проверяют их минимально возможными способами: короткими опросами, клик‑тестами лендинга, предзаписями. A/B‑тесты ценностных формулировок. Пробуют разные описания продукта (акцент на традиции, на современность, на обучение, на фото/контент) и замеряют конверсию в регистрацию и готовность прийти. Это прокачивает навык формулировать ценность и измерять отклик. Анализ поведенческих данных и метрик вовлечённости. Используют данные приложения/соцсетей (просмотры, клики, время в карточке события) как дополнительный слой валидации: если аудитория кликает, но не регистрируется — это сигнал про барьеры, которые </w:t>
      </w:r>
      <w:r w:rsidRPr="00683594">
        <w:rPr>
          <w:rFonts w:ascii="Times New Roman" w:hAnsi="Times New Roman" w:cs="Times New Roman"/>
          <w:sz w:val="28"/>
          <w:szCs w:val="28"/>
        </w:rPr>
        <w:lastRenderedPageBreak/>
        <w:t>нужно прорабатывать в интервью. Для проведения интервью Проблемные и решенческие интервью по CustDev. Проблемное интервью выявляет реальные боли и практики («как ты обычно выбираешь внеучебные события?», «что тебя останавливает от участия в формальном мероприятии?»). Решенческое проверяет восприятие продукта и готовность участвовать/платить. Команда тренируется не продавать идею, а слушать и фиксировать факты. Техника «5 почему» и работа с причинами. Интервьюер учится задавать уточняющие вопросы, чтобы дойти до корневой причины поведения, а не оставаться на уровне мнений («почему это важно?», «что было бы, если бы этого не было?»). Работа с когнитивными искажениями и нейтральные формулировки. Тренинг по формулировкам без наводящих слов, избегание внушающих вопросов и подсказок решения. Это повышает качество данных и снижает риск «подтверждающего» поиска. Ролевые пары и разбор записей. Интервью проводят в парах (ведущий/наблюдатель), затем вместе разбирают аудио/транскрипты: что сработало, где была подсказка, какие инсайты упустили. Так быстрее формируется единый стандарт качества интервью. Шаблоны и чек‑листы. Используют готовые скрипты (вводная часть, блок про контекст, блок про боли, блок про решение, блок про готовность к действию) и чек‑лист валидации (минимум 3 подтверждения одной боли из разных вопросов). Это систематизирует навык и делает результаты сравнимыми между интервьюерами. Анализ через affinity‑карты и кластеризацию. После серии интервью команда собирает цитаты, группирует по темам и выводит паттерны. Это развивает навык переходить от отдельных историй к обобщениям и приоритизировать инсайты по частоте и силе влияния. Практические форматы для прокачки этих компетенций внутри команды Мини‑спринты валидации. Короткие циклы (3–5 дней): формулировка гипотез → опрос/интервью (10–15 респондентов) → выводы → обновление MVP/коммуникации. Тренировочные интервью на «смежной» аудитории. Сначала отрабатывают на студентах смежных вузов или непрофильных направлениях, чтобы набить руку без риска для ключевых сегментов. Регулярные ретроспективы по интервью. После каждой серии встреч фиксируют, какие гипотезы подтвердились/опроверглись, какие вопросы лучше сработали и что нужно изменить в подходе.</w:t>
      </w:r>
    </w:p>
    <w:p w14:paraId="71C4FAB2" w14:textId="63D1B93B" w:rsidR="00683594" w:rsidRDefault="00683594" w:rsidP="00683594">
      <w:pPr>
        <w:rPr>
          <w:rFonts w:ascii="Times New Roman" w:hAnsi="Times New Roman" w:cs="Times New Roman"/>
          <w:sz w:val="28"/>
          <w:szCs w:val="28"/>
        </w:rPr>
      </w:pPr>
      <w:r>
        <w:rPr>
          <w:rStyle w:val="apple-converted-space"/>
          <w:rFonts w:ascii="IBM Plex Sans" w:hAnsi="IBM Plex Sans"/>
          <w:b/>
          <w:bCs/>
          <w:color w:val="342F37"/>
          <w:spacing w:val="5"/>
          <w:sz w:val="27"/>
          <w:szCs w:val="27"/>
          <w:shd w:val="clear" w:color="auto" w:fill="FFFFFF"/>
        </w:rPr>
        <w:t> </w:t>
      </w:r>
      <w:r>
        <w:rPr>
          <w:rFonts w:ascii="IBM Plex Sans" w:hAnsi="IBM Plex Sans"/>
          <w:b/>
          <w:bCs/>
          <w:color w:val="342F37"/>
          <w:spacing w:val="5"/>
          <w:sz w:val="27"/>
          <w:szCs w:val="27"/>
          <w:shd w:val="clear" w:color="auto" w:fill="FFFFFF"/>
        </w:rPr>
        <w:t>Бизнес-модель</w:t>
      </w:r>
    </w:p>
    <w:p w14:paraId="2353F112" w14:textId="38D9195D" w:rsidR="00683594" w:rsidRDefault="00683594" w:rsidP="00683594">
      <w:pPr>
        <w:rPr>
          <w:rFonts w:ascii="Times New Roman" w:hAnsi="Times New Roman" w:cs="Times New Roman"/>
          <w:sz w:val="28"/>
          <w:szCs w:val="28"/>
        </w:rPr>
      </w:pPr>
      <w:r w:rsidRPr="00683594">
        <w:rPr>
          <w:rFonts w:ascii="Times New Roman" w:hAnsi="Times New Roman" w:cs="Times New Roman"/>
          <w:sz w:val="28"/>
          <w:szCs w:val="28"/>
        </w:rPr>
        <w:t xml:space="preserve">Бизнес‑модель «Алгоритма вальса» простая: зарабатываем на разных уровнях для разных клиентов. Для студентов — даём приложение и обучение бесплатно, а за премиум‑функции (например, AR‑примерку нарядов) и VIP‑пакеты (билет + тренировки) берём плату. Ещё продаём мерч и </w:t>
      </w:r>
      <w:r w:rsidRPr="00683594">
        <w:rPr>
          <w:rFonts w:ascii="Times New Roman" w:hAnsi="Times New Roman" w:cs="Times New Roman"/>
          <w:sz w:val="28"/>
          <w:szCs w:val="28"/>
        </w:rPr>
        <w:lastRenderedPageBreak/>
        <w:t>подарочные сертификаты. Для вузов — продаём подписку на инструменты для организаторов и «коробочное решение»: методику, шаблоны и поддержку, чтобы они могли сами запускать балы. Для партнёров и спонсоров — предлагаем интеграцию в мероприятия и показываем им понятные метрики: сколько студентов пришло, как они вовлечены, какой получился медиаэффект. Так проект закрывает и культурный запрос студентов, и организационные задачи вузов, и маркетинговые цели партнёров — и на этом строит доход.</w:t>
      </w:r>
    </w:p>
    <w:p w14:paraId="5098B930" w14:textId="60AC3E57" w:rsidR="00683594" w:rsidRDefault="00683594" w:rsidP="00683594">
      <w:pPr>
        <w:rPr>
          <w:rFonts w:ascii="IBM Plex Sans" w:hAnsi="IBM Plex Sans"/>
          <w:b/>
          <w:bCs/>
          <w:color w:val="342F37"/>
          <w:spacing w:val="5"/>
          <w:sz w:val="27"/>
          <w:szCs w:val="27"/>
          <w:shd w:val="clear" w:color="auto" w:fill="FFFFFF"/>
        </w:rPr>
      </w:pPr>
      <w:r>
        <w:rPr>
          <w:rFonts w:ascii="IBM Plex Sans" w:hAnsi="IBM Plex Sans"/>
          <w:b/>
          <w:bCs/>
          <w:color w:val="342F37"/>
          <w:spacing w:val="5"/>
          <w:sz w:val="27"/>
          <w:szCs w:val="27"/>
          <w:shd w:val="clear" w:color="auto" w:fill="FFFFFF"/>
        </w:rPr>
        <w:t xml:space="preserve"> Основные конкуренты</w:t>
      </w:r>
    </w:p>
    <w:p w14:paraId="3576F78B" w14:textId="3D3197A5" w:rsidR="00A06368" w:rsidRPr="00A06368" w:rsidRDefault="00A06368" w:rsidP="00683594">
      <w:pPr>
        <w:rPr>
          <w:rFonts w:ascii="Times New Roman" w:hAnsi="Times New Roman" w:cs="Times New Roman"/>
          <w:color w:val="342F37"/>
          <w:spacing w:val="5"/>
          <w:sz w:val="28"/>
          <w:szCs w:val="28"/>
          <w:shd w:val="clear" w:color="auto" w:fill="FFFFFF"/>
        </w:rPr>
      </w:pPr>
      <w:r w:rsidRPr="00A06368">
        <w:rPr>
          <w:rFonts w:ascii="Times New Roman" w:hAnsi="Times New Roman" w:cs="Times New Roman"/>
          <w:color w:val="342F37"/>
          <w:spacing w:val="5"/>
          <w:sz w:val="28"/>
          <w:szCs w:val="28"/>
          <w:shd w:val="clear" w:color="auto" w:fill="FFFFFF"/>
        </w:rPr>
        <w:t>У «Алгоритма вальса» нет прямых 100 % аналогов, но есть конкуренты по отдельным частям продукта: Ивент‑агентства и организаторы студенческих мероприятий — они проводят балы и праздники, но без цифровой платформы и методики: всё «вручную», сложно масштабировать. Танцевальные школы и студии — дают обучение вальсу и другим танцам, но не закрывают организацию целого события и не работают с вузами как с B2B‑клиентами. Платформы для регистрации на события и билетные сервисы (например, Timepad, Яндекс Афиша) — помогают продавать билеты и вести регистрацию, но не дают обучающего контента, AR‑инструментов и методологии под студенческую аудиторию. Образовательные онлайн‑платформы и микрокурсы — могут предлагать уроки танцев и этикета, но не связаны с офлайн‑событием и не решают задачу организации бала. «Алгоритм вальса» выигрывает за счёт связки: обучение + ивент + цифровые инструменты + воспроизводимая методика — это отличает проект от каждого из этих сегментов по отдельности.</w:t>
      </w:r>
    </w:p>
    <w:p w14:paraId="0F45CA66" w14:textId="302AB9CB" w:rsidR="00A06368" w:rsidRDefault="00A06368" w:rsidP="00683594">
      <w:pPr>
        <w:rPr>
          <w:rFonts w:ascii="IBM Plex Sans" w:hAnsi="IBM Plex Sans"/>
          <w:b/>
          <w:bCs/>
          <w:color w:val="342F37"/>
          <w:spacing w:val="5"/>
          <w:sz w:val="27"/>
          <w:szCs w:val="27"/>
          <w:shd w:val="clear" w:color="auto" w:fill="FFFFFF"/>
        </w:rPr>
      </w:pPr>
      <w:r>
        <w:rPr>
          <w:rFonts w:ascii="IBM Plex Sans" w:hAnsi="IBM Plex Sans"/>
          <w:b/>
          <w:bCs/>
          <w:color w:val="342F37"/>
          <w:spacing w:val="5"/>
          <w:sz w:val="27"/>
          <w:szCs w:val="27"/>
          <w:shd w:val="clear" w:color="auto" w:fill="FFFFFF"/>
        </w:rPr>
        <w:t>Ценностное предложение</w:t>
      </w:r>
    </w:p>
    <w:p w14:paraId="61AE2AEA" w14:textId="77777777" w:rsidR="00A06368" w:rsidRPr="00BD2795" w:rsidRDefault="00A06368" w:rsidP="00683594">
      <w:pPr>
        <w:rPr>
          <w:rFonts w:ascii="Times New Roman" w:hAnsi="Times New Roman" w:cs="Times New Roman"/>
          <w:sz w:val="28"/>
          <w:szCs w:val="28"/>
        </w:rPr>
      </w:pPr>
    </w:p>
    <w:sectPr w:rsidR="00A06368" w:rsidRPr="00BD27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IBM Plex Sans">
    <w:panose1 w:val="020B0503050203000203"/>
    <w:charset w:val="00"/>
    <w:family w:val="swiss"/>
    <w:pitch w:val="variable"/>
    <w:sig w:usb0="A00002EF" w:usb1="5000207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795"/>
    <w:rsid w:val="002A26A3"/>
    <w:rsid w:val="003348F4"/>
    <w:rsid w:val="004F7847"/>
    <w:rsid w:val="00683594"/>
    <w:rsid w:val="00931F0A"/>
    <w:rsid w:val="00960DED"/>
    <w:rsid w:val="00A06368"/>
    <w:rsid w:val="00BD2795"/>
    <w:rsid w:val="00FC4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13E08132"/>
  <w15:chartTrackingRefBased/>
  <w15:docId w15:val="{9CF1912A-61B2-8848-BC73-95D88E392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D27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D27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D279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BD279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D279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D279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279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279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279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279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D279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D279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BD279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D279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D27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2795"/>
    <w:rPr>
      <w:rFonts w:eastAsiaTheme="majorEastAsia" w:cstheme="majorBidi"/>
      <w:color w:val="595959" w:themeColor="text1" w:themeTint="A6"/>
    </w:rPr>
  </w:style>
  <w:style w:type="character" w:customStyle="1" w:styleId="80">
    <w:name w:val="Заголовок 8 Знак"/>
    <w:basedOn w:val="a0"/>
    <w:link w:val="8"/>
    <w:uiPriority w:val="9"/>
    <w:semiHidden/>
    <w:rsid w:val="00BD279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2795"/>
    <w:rPr>
      <w:rFonts w:eastAsiaTheme="majorEastAsia" w:cstheme="majorBidi"/>
      <w:color w:val="272727" w:themeColor="text1" w:themeTint="D8"/>
    </w:rPr>
  </w:style>
  <w:style w:type="paragraph" w:styleId="a3">
    <w:name w:val="Title"/>
    <w:basedOn w:val="a"/>
    <w:next w:val="a"/>
    <w:link w:val="a4"/>
    <w:uiPriority w:val="10"/>
    <w:qFormat/>
    <w:rsid w:val="00BD2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D27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279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D279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D2795"/>
    <w:pPr>
      <w:spacing w:before="160"/>
      <w:jc w:val="center"/>
    </w:pPr>
    <w:rPr>
      <w:i/>
      <w:iCs/>
      <w:color w:val="404040" w:themeColor="text1" w:themeTint="BF"/>
    </w:rPr>
  </w:style>
  <w:style w:type="character" w:customStyle="1" w:styleId="22">
    <w:name w:val="Цитата 2 Знак"/>
    <w:basedOn w:val="a0"/>
    <w:link w:val="21"/>
    <w:uiPriority w:val="29"/>
    <w:rsid w:val="00BD2795"/>
    <w:rPr>
      <w:i/>
      <w:iCs/>
      <w:color w:val="404040" w:themeColor="text1" w:themeTint="BF"/>
    </w:rPr>
  </w:style>
  <w:style w:type="paragraph" w:styleId="a7">
    <w:name w:val="List Paragraph"/>
    <w:basedOn w:val="a"/>
    <w:uiPriority w:val="34"/>
    <w:qFormat/>
    <w:rsid w:val="00BD2795"/>
    <w:pPr>
      <w:ind w:left="720"/>
      <w:contextualSpacing/>
    </w:pPr>
  </w:style>
  <w:style w:type="character" w:styleId="a8">
    <w:name w:val="Intense Emphasis"/>
    <w:basedOn w:val="a0"/>
    <w:uiPriority w:val="21"/>
    <w:qFormat/>
    <w:rsid w:val="00BD2795"/>
    <w:rPr>
      <w:i/>
      <w:iCs/>
      <w:color w:val="0F4761" w:themeColor="accent1" w:themeShade="BF"/>
    </w:rPr>
  </w:style>
  <w:style w:type="paragraph" w:styleId="a9">
    <w:name w:val="Intense Quote"/>
    <w:basedOn w:val="a"/>
    <w:next w:val="a"/>
    <w:link w:val="aa"/>
    <w:uiPriority w:val="30"/>
    <w:qFormat/>
    <w:rsid w:val="00BD27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D2795"/>
    <w:rPr>
      <w:i/>
      <w:iCs/>
      <w:color w:val="0F4761" w:themeColor="accent1" w:themeShade="BF"/>
    </w:rPr>
  </w:style>
  <w:style w:type="character" w:styleId="ab">
    <w:name w:val="Intense Reference"/>
    <w:basedOn w:val="a0"/>
    <w:uiPriority w:val="32"/>
    <w:qFormat/>
    <w:rsid w:val="00BD2795"/>
    <w:rPr>
      <w:b/>
      <w:bCs/>
      <w:smallCaps/>
      <w:color w:val="0F4761" w:themeColor="accent1" w:themeShade="BF"/>
      <w:spacing w:val="5"/>
    </w:rPr>
  </w:style>
  <w:style w:type="character" w:customStyle="1" w:styleId="text-danger">
    <w:name w:val="text-danger"/>
    <w:basedOn w:val="a0"/>
    <w:rsid w:val="00683594"/>
  </w:style>
  <w:style w:type="character" w:customStyle="1" w:styleId="apple-converted-space">
    <w:name w:val="apple-converted-space"/>
    <w:basedOn w:val="a0"/>
    <w:rsid w:val="00683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1227</Words>
  <Characters>6997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t567</dc:creator>
  <cp:keywords/>
  <dc:description/>
  <cp:lastModifiedBy>t567</cp:lastModifiedBy>
  <cp:revision>3</cp:revision>
  <dcterms:created xsi:type="dcterms:W3CDTF">2026-09-21T08:12:00Z</dcterms:created>
  <dcterms:modified xsi:type="dcterms:W3CDTF">2026-09-21T08:31:00Z</dcterms:modified>
</cp:coreProperties>
</file>