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0"/>
          <w:szCs w:val="20"/>
          <w:rtl w:val="0"/>
        </w:rPr>
        <w:t xml:space="preserve">ПАСПОРТ СТАРТАП-ПРОЕКТА </w:t>
      </w:r>
    </w:p>
    <w:p w:rsidR="00000000" w:rsidDel="00000000" w:rsidP="00000000" w:rsidRDefault="00000000" w:rsidRPr="00000000" w14:paraId="00000002">
      <w:pPr>
        <w:widowControl w:val="0"/>
        <w:jc w:val="right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«15» ноября 2022 г.</w:t>
      </w:r>
    </w:p>
    <w:tbl>
      <w:tblPr>
        <w:tblStyle w:val="Table1"/>
        <w:tblW w:w="978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20"/>
        <w:gridCol w:w="5561"/>
        <w:tblGridChange w:id="0">
          <w:tblGrid>
            <w:gridCol w:w="4220"/>
            <w:gridCol w:w="5561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32" w:lineRule="auto"/>
              <w:ind w:left="11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Получателя гранта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ФЕДЕРАЛЬНОЕ ГОСУДАРСТВЕННОЕ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БЮДЖЕТНОЕ ОБРАЗОВАТЕЛЬНОЕ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УЧРЕЖДЕНИЕ ВЫСШЕГО ОБРАЗОВАНИЯ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"ПЕТРОЗАВОДСКИЙ ГОСУДАРСТВЕННЫЙ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УНИВЕРСИТЕТ"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34" w:lineRule="auto"/>
              <w:ind w:left="11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ИНН Грантополучателя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1001040287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32" w:lineRule="auto"/>
              <w:ind w:left="11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акселерационной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Акселератор «iТехПред»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32" w:lineRule="auto"/>
              <w:ind w:left="11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Дата начала реализации акселерационной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12.09.2022 г.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34" w:lineRule="auto"/>
              <w:ind w:left="11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Дата заключения и номер Договора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ind w:left="175" w:right="14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«7» октября 2022 г. № 70-2022-000788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34" w:lineRule="auto"/>
              <w:ind w:left="11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338"/>
        <w:tblGridChange w:id="0">
          <w:tblGrid>
            <w:gridCol w:w="3402"/>
            <w:gridCol w:w="63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Общая информация о стартап-проекте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Интерактивный робот-помощник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стартап-проекта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Плюснина Веста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Безродная Юлия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Стрелкова Алёна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Гуляева Екатерина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проект в информационной системе Projects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highlight w:val="white"/>
                  <w:rtl w:val="0"/>
                </w:rPr>
                <w:t xml:space="preserve">https://pt.2035.university/project/interaktivnyj-robot-pomosnik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Технологическое направление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Технологии снижения потерь от социально значимых заболеваний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Описание стартап-проекта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(технология/ услуга/продукт)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Роботизированный помощник, выполняющий функции медицинского характера (напоминание о приеме лекарств, вызов скорой помощи); общение; имитация домашнего питомца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Актуальность стартап-проекта (описание проблемы и решения проблемы)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 настоящее время существует множество технологий, которые помогают людям в повседневной жизни, но некоторым людям требуется чуть больше помощи, чем другим.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 проект создан для того, чтобы облегчать жизнь и заботиться о людях с ограниченными возможностями, психологическими проблемами, для пожилых людей. По данным статистики Минздрава, в Российской Федерации зарегистрировали 5,6 млн. человек, страдающих от психических расстройств и 11,6 млн. людей с инвалидностью. Также, по данным Росстата, в стране 23 млн пожилых (16% населения)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Люди с ментальными расстройствами очень часто чувствуют себя одиноко и им не хватает общения и поддержки. Иногда у таких людей нет возможности удовлетворить социальные потребности и наш проект может временно заменить собеседника. На протяжении всего общения робот внимательно измеряет физиологические показатели и подстраивает свое поведение в зависимости от них.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Иногда пожилые люди забывают принимать лекарства, и робот-помощник напоминает им об этом 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 проект может  оказывать первую помощь, например, имея кнопку или голосовую команду  вызова скорой медицинской помощи.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Также люди могут испытывать приступы обострения заболеваний и не всегда вокруг них могут быть люди, способные оказать помощь.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Питомцы могут нанести вред маленьким детям, поранить или укусить, также могут вызывать аллергию. Наш робот может заменить питомца без негативных сторон наличия настоящего питомца.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Технологические риски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Финансовые и функциональные риски заключаются в высокозатратности и вероятно малым спросом в связи с высокой стоимостью продукта.  Технология использует новейшие наработки в области искусственного интеллекта, поэтому существуют риски с имплементированием рабочей модели в обиход. Робот является техникой, и могут происходить внезапные воспламенения батареи; прекращение поддержки ПО; сбои работы системы, поломка запчастей и деталей продукта.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Потенциальные заказчики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32"/>
              </w:tabs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министерства, учреждения социальной защиты, частные пансионы, меценаты, благотворительные организации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Бизнес-модель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 предполагаемом плане, прежде всего, доход от потребителей.  Также можно продавать дополнительные аксессуары и принадлежности. Данную технологию можно запатентовать (продать наработки)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(Наша команда может рассчитывать на поддержку государства в программе «социальная поддержка инвалидов». Также предполагается спонсорство от заинтересованных в этом проекте юр. и физ. Лиц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Корпус робота-помощника сделан из специального материала, который очень приятен на ощупь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Помимо возможности свободно двигаться и общаться с хозяином с помощью речевых команд, робот обладает интерфейсом интерактивного программирования. С помощью специальной программы робота можно научить выполнять нужные операции в зависимости от заданных условий, например, принести какой-нибудь предмет.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Способен реагировать на прикосновения и голос потребителей как живое существо.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Отслеживает показатели артериального давления, частоты сердечных сокращений, гликемии (с помощью специального датчика)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Имеет красочный и привлекательный дизайн, который возможно изменять в зависимости от желаний и потребностей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Использование гусениц при передвижении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Обязательно использование алюминиевого сплава в конструкции, прочного пластика и силикона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278" w:line="240" w:lineRule="auto"/>
              <w:ind w:left="360" w:firstLine="518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Порядок и структура финансирования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финансового обеспечения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0f2f5" w:val="clear"/>
                <w:rtl w:val="0"/>
              </w:rPr>
              <w:t xml:space="preserve">8 млрд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рублей 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Предполагаемые источники финансирования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Спонсоры, меценаты, гранты, президентский конкурс грантов 500/300/500, кредит, льготная ипотека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Оценка потенциала «рынка» и рентабельности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Существуют виртуальные помощники (Алиса, Сири, и т.д.). Также существуют автоматизированные роботы без искусственного интеллекта, работающие исключительно алгоритмами (терминалы, роботы-кассиры, роботы-регистраторы, и т.д.); антропоморфные роботы, выполняющие терапевтические функции (японские роботы – морские котики). Но наш проект отличается от ранее перечисленных и уникален тем, что объединяет все это в один продукт. 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40" w:line="276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Календарный план стартап-проекта</w:t>
            </w:r>
          </w:p>
          <w:tbl>
            <w:tblPr>
              <w:tblStyle w:val="Table4"/>
              <w:tblW w:w="8170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5"/>
              <w:gridCol w:w="1701"/>
              <w:gridCol w:w="3544"/>
              <w:tblGridChange w:id="0">
                <w:tblGrid>
                  <w:gridCol w:w="2925"/>
                  <w:gridCol w:w="1701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Название этапа календарного плана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Длительность этапа, мес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Стоимость, руб.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Проектирование модели, поиск финансирования, программирование и создание бета-версий робота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yellow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3 500 000 000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Проверка на безопасность, тест-драйв и экспериментальный запуск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2 000 000 000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Доработка проекта, с учетом всех недочетов и производственных ошибок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1 000 000 000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Выход в продажу, начало массового производства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1 500 000 000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Итого: 3 года, 3 месяца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40" w:line="276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</w:p>
          <w:tbl>
            <w:tblPr>
              <w:tblStyle w:val="Table6"/>
              <w:tblW w:w="9064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6"/>
              <w:gridCol w:w="2594"/>
              <w:gridCol w:w="3544"/>
              <w:tblGridChange w:id="0">
                <w:tblGrid>
                  <w:gridCol w:w="2926"/>
                  <w:gridCol w:w="2594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widowControl w:val="0"/>
                    <w:tabs>
                      <w:tab w:val="right" w:pos="4500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Участники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after="0" w:line="240" w:lineRule="auto"/>
                    <w:ind w:firstLine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доли (руб.)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1. Плюснина Веста</w:t>
                  </w:r>
                </w:p>
                <w:p w:rsidR="00000000" w:rsidDel="00000000" w:rsidP="00000000" w:rsidRDefault="00000000" w:rsidRPr="00000000" w14:paraId="0000006B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2. Безродная  Юлия</w:t>
                  </w:r>
                </w:p>
                <w:p w:rsidR="00000000" w:rsidDel="00000000" w:rsidP="00000000" w:rsidRDefault="00000000" w:rsidRPr="00000000" w14:paraId="0000006C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3. Гуляева Екатерина</w:t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4. Стрелкова Алёна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млрд</w:t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млрд</w:t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млрд</w:t>
                  </w:r>
                </w:p>
                <w:p w:rsidR="00000000" w:rsidDel="00000000" w:rsidP="00000000" w:rsidRDefault="00000000" w:rsidRPr="00000000" w14:paraId="0000007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млрд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7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Уставного капитала (УК)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 млрд рублей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9.0" w:type="dxa"/>
                    <w:bottom w:w="0.0" w:type="dxa"/>
                    <w:right w:w="79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4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3"/>
        <w:gridCol w:w="1713"/>
        <w:gridCol w:w="1713"/>
        <w:gridCol w:w="2552"/>
        <w:gridCol w:w="1733"/>
        <w:tblGridChange w:id="0">
          <w:tblGrid>
            <w:gridCol w:w="1973"/>
            <w:gridCol w:w="1713"/>
            <w:gridCol w:w="1713"/>
            <w:gridCol w:w="2552"/>
            <w:gridCol w:w="1733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Команда стартап- проекта                                 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Должность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Контакты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Выполняемые работы в Проекте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Плюснина Веста Павловна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лидер, организатор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veta.plusnina0302@mail.ru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презентации, организация, моделирование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нет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Безродная Юлия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генератор идей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dysterrokke@yandex.ru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оформление проекта, главный инженер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нет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Гуляева Екатерина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редактор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gulyaevaed@gmail.com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редактор, пиарщик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нет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Стрелкова Алёна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редактор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alenakotik.strelkova@gmail.com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редактор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14.399999999999999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Объем финансового обеспечения достаточно указать для первого этапа - дойти до MVP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bidi="ar-SA" w:eastAsia="ru-RU" w:val="ru-RU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40" w:before="220"/>
      <w:outlineLvl w:val="4"/>
    </w:pPr>
    <w:rPr>
      <w:b w:val="1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FollowedHyperlink"/>
    <w:basedOn w:val="8"/>
    <w:uiPriority w:val="99"/>
    <w:semiHidden w:val="1"/>
    <w:unhideWhenUsed w:val="1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footnote reference"/>
    <w:basedOn w:val="8"/>
    <w:uiPriority w:val="99"/>
    <w:semiHidden w:val="1"/>
    <w:qFormat w:val="1"/>
    <w:rPr>
      <w:rFonts w:cs="Times New Roman"/>
      <w:vertAlign w:val="superscript"/>
    </w:rPr>
  </w:style>
  <w:style w:type="character" w:styleId="12">
    <w:name w:val="annotation reference"/>
    <w:basedOn w:val="8"/>
    <w:uiPriority w:val="99"/>
    <w:qFormat w:val="1"/>
    <w:rPr>
      <w:rFonts w:cs="Times New Roman"/>
      <w:sz w:val="16"/>
    </w:rPr>
  </w:style>
  <w:style w:type="character" w:styleId="13">
    <w:name w:val="Hyperlink"/>
    <w:basedOn w:val="8"/>
    <w:uiPriority w:val="99"/>
    <w:unhideWhenUsed w:val="1"/>
    <w:qFormat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Balloon Text"/>
    <w:basedOn w:val="1"/>
    <w:link w:val="30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 w:eastAsiaTheme="minorEastAsia"/>
      <w:sz w:val="18"/>
      <w:szCs w:val="18"/>
    </w:rPr>
  </w:style>
  <w:style w:type="paragraph" w:styleId="15">
    <w:name w:val="annotation text"/>
    <w:basedOn w:val="1"/>
    <w:link w:val="31"/>
    <w:uiPriority w:val="99"/>
    <w:qFormat w:val="1"/>
    <w:pPr>
      <w:spacing w:after="0" w:before="60" w:line="360" w:lineRule="auto"/>
      <w:ind w:firstLine="709"/>
      <w:jc w:val="both"/>
    </w:pPr>
    <w:rPr>
      <w:rFonts w:ascii="Times New Roman" w:hAnsi="Times New Roman"/>
      <w:sz w:val="20"/>
      <w:lang w:eastAsia="zh-CN" w:val="zh-CN"/>
    </w:rPr>
  </w:style>
  <w:style w:type="paragraph" w:styleId="16">
    <w:name w:val="annotation subject"/>
    <w:basedOn w:val="15"/>
    <w:next w:val="15"/>
    <w:link w:val="33"/>
    <w:uiPriority w:val="99"/>
    <w:semiHidden w:val="1"/>
    <w:unhideWhenUsed w:val="1"/>
    <w:qFormat w:val="1"/>
    <w:pPr>
      <w:spacing w:after="160" w:before="0" w:line="259" w:lineRule="auto"/>
      <w:ind w:firstLine="0"/>
      <w:jc w:val="left"/>
    </w:pPr>
    <w:rPr>
      <w:rFonts w:asciiTheme="minorHAnsi" w:hAnsiTheme="minorHAnsi"/>
      <w:b w:val="1"/>
      <w:bCs w:val="1"/>
      <w:szCs w:val="20"/>
    </w:rPr>
  </w:style>
  <w:style w:type="paragraph" w:styleId="17">
    <w:name w:val="footnote text"/>
    <w:basedOn w:val="1"/>
    <w:link w:val="42"/>
    <w:uiPriority w:val="99"/>
    <w:semiHidden w:val="1"/>
    <w:pPr>
      <w:spacing w:after="0" w:line="240" w:lineRule="auto"/>
    </w:pPr>
    <w:rPr>
      <w:rFonts w:cs="Times New Roman"/>
      <w:sz w:val="20"/>
      <w:szCs w:val="20"/>
    </w:rPr>
  </w:style>
  <w:style w:type="paragraph" w:styleId="18">
    <w:name w:val="header"/>
    <w:basedOn w:val="1"/>
    <w:link w:val="28"/>
    <w:uiPriority w:val="99"/>
    <w:unhideWhenUsed w:val="1"/>
    <w:pPr>
      <w:tabs>
        <w:tab w:val="center" w:pos="4677"/>
        <w:tab w:val="right" w:pos="9355"/>
      </w:tabs>
    </w:pPr>
    <w:rPr>
      <w:rFonts w:cs="Times New Roman" w:eastAsiaTheme="minorEastAsia"/>
    </w:rPr>
  </w:style>
  <w:style w:type="paragraph" w:styleId="19">
    <w:name w:val="Body Text"/>
    <w:basedOn w:val="1"/>
    <w:link w:val="34"/>
    <w:uiPriority w:val="1"/>
    <w:qFormat w:val="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33"/>
      <w:szCs w:val="33"/>
      <w:lang w:eastAsia="en-US" w:val="en-US"/>
    </w:rPr>
  </w:style>
  <w:style w:type="paragraph" w:styleId="20">
    <w:name w:val="Title"/>
    <w:basedOn w:val="1"/>
    <w:next w:val="1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21">
    <w:name w:val="footer"/>
    <w:basedOn w:val="1"/>
    <w:link w:val="29"/>
    <w:uiPriority w:val="99"/>
    <w:unhideWhenUsed w:val="1"/>
    <w:qFormat w:val="1"/>
    <w:pPr>
      <w:tabs>
        <w:tab w:val="center" w:pos="4677"/>
        <w:tab w:val="right" w:pos="9355"/>
      </w:tabs>
    </w:pPr>
    <w:rPr>
      <w:rFonts w:cs="Times New Roman" w:eastAsiaTheme="minorEastAsia"/>
    </w:rPr>
  </w:style>
  <w:style w:type="paragraph" w:styleId="22">
    <w:name w:val="Normal (Web)"/>
    <w:basedOn w:val="1"/>
    <w:uiPriority w:val="99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23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24">
    <w:name w:val="Table Grid"/>
    <w:basedOn w:val="9"/>
    <w:uiPriority w:val="39"/>
    <w:qFormat w:val="1"/>
    <w:pPr>
      <w:spacing w:after="0" w:line="240" w:lineRule="auto"/>
    </w:pPr>
    <w:rPr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5" w:customStyle="1">
    <w:name w:val="Table Normal"/>
    <w:uiPriority w:val="2"/>
    <w:semiHidden w:val="1"/>
    <w:unhideWhenUsed w:val="1"/>
    <w:qFormat w:val="1"/>
    <w:pPr>
      <w:widowControl w:val="0"/>
      <w:autoSpaceDE w:val="0"/>
      <w:autoSpaceDN w:val="0"/>
      <w:spacing w:after="0" w:line="240" w:lineRule="auto"/>
    </w:pPr>
    <w:rPr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26" w:customStyle="1">
    <w:name w:val="ConsPlusNormal"/>
    <w:link w:val="27"/>
    <w:uiPriority w:val="0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bidi="ar-SA" w:eastAsia="ru-RU" w:val="ru-RU"/>
    </w:rPr>
  </w:style>
  <w:style w:type="character" w:styleId="27" w:customStyle="1">
    <w:name w:val="ConsPlusNormal Char"/>
    <w:link w:val="26"/>
    <w:uiPriority w:val="0"/>
    <w:qFormat w:val="1"/>
    <w:locked w:val="1"/>
    <w:rPr>
      <w:rFonts w:ascii="Times New Roman" w:cs="Times New Roman" w:hAnsi="Times New Roman" w:eastAsiaTheme="minorEastAsia"/>
      <w:sz w:val="24"/>
      <w:szCs w:val="24"/>
    </w:rPr>
  </w:style>
  <w:style w:type="character" w:styleId="28" w:customStyle="1">
    <w:name w:val="Верхний колонтитул Знак"/>
    <w:basedOn w:val="8"/>
    <w:link w:val="18"/>
    <w:uiPriority w:val="99"/>
    <w:qFormat w:val="1"/>
    <w:rPr>
      <w:rFonts w:cs="Times New Roman" w:eastAsiaTheme="minorEastAsia"/>
    </w:rPr>
  </w:style>
  <w:style w:type="character" w:styleId="29" w:customStyle="1">
    <w:name w:val="Нижний колонтитул Знак"/>
    <w:basedOn w:val="8"/>
    <w:link w:val="21"/>
    <w:uiPriority w:val="99"/>
    <w:qFormat w:val="1"/>
    <w:rPr>
      <w:rFonts w:cs="Times New Roman" w:eastAsiaTheme="minorEastAsia"/>
    </w:rPr>
  </w:style>
  <w:style w:type="character" w:styleId="30" w:customStyle="1">
    <w:name w:val="Текст выноски Знак"/>
    <w:basedOn w:val="8"/>
    <w:link w:val="14"/>
    <w:uiPriority w:val="99"/>
    <w:semiHidden w:val="1"/>
    <w:rPr>
      <w:rFonts w:ascii="Segoe UI" w:cs="Segoe UI" w:hAnsi="Segoe UI" w:eastAsiaTheme="minorEastAsia"/>
      <w:sz w:val="18"/>
      <w:szCs w:val="18"/>
    </w:rPr>
  </w:style>
  <w:style w:type="character" w:styleId="31" w:customStyle="1">
    <w:name w:val="Текст примечания Знак"/>
    <w:link w:val="15"/>
    <w:uiPriority w:val="99"/>
    <w:locked w:val="1"/>
    <w:rPr>
      <w:rFonts w:ascii="Times New Roman" w:hAnsi="Times New Roman"/>
      <w:sz w:val="20"/>
      <w:lang w:eastAsia="zh-CN" w:val="zh-CN"/>
    </w:rPr>
  </w:style>
  <w:style w:type="character" w:styleId="32" w:customStyle="1">
    <w:name w:val="Текст примечания Знак1"/>
    <w:basedOn w:val="8"/>
    <w:uiPriority w:val="99"/>
    <w:semiHidden w:val="1"/>
    <w:qFormat w:val="1"/>
    <w:rPr>
      <w:sz w:val="20"/>
      <w:szCs w:val="20"/>
    </w:rPr>
  </w:style>
  <w:style w:type="character" w:styleId="33" w:customStyle="1">
    <w:name w:val="Тема примечания Знак"/>
    <w:basedOn w:val="32"/>
    <w:link w:val="16"/>
    <w:uiPriority w:val="99"/>
    <w:semiHidden w:val="1"/>
    <w:rPr>
      <w:b w:val="1"/>
      <w:bCs w:val="1"/>
      <w:sz w:val="20"/>
      <w:szCs w:val="20"/>
      <w:lang w:eastAsia="zh-CN" w:val="zh-CN"/>
    </w:rPr>
  </w:style>
  <w:style w:type="character" w:styleId="34" w:customStyle="1">
    <w:name w:val="Основной текст Знак"/>
    <w:basedOn w:val="8"/>
    <w:link w:val="19"/>
    <w:uiPriority w:val="1"/>
    <w:rPr>
      <w:rFonts w:ascii="Times New Roman" w:cs="Times New Roman" w:eastAsia="Times New Roman" w:hAnsi="Times New Roman"/>
      <w:sz w:val="33"/>
      <w:szCs w:val="33"/>
      <w:lang w:eastAsia="en-US" w:val="en-US"/>
    </w:rPr>
  </w:style>
  <w:style w:type="paragraph" w:styleId="35" w:customStyle="1">
    <w:name w:val="ConsPlusNonformat"/>
    <w:uiPriority w:val="99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 w:eastAsiaTheme="minorEastAsia"/>
      <w:sz w:val="20"/>
      <w:szCs w:val="20"/>
      <w:lang w:bidi="ar-SA" w:eastAsia="ru-RU" w:val="ru-RU"/>
    </w:rPr>
  </w:style>
  <w:style w:type="paragraph" w:styleId="36" w:customStyle="1">
    <w:name w:val="align_center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37">
    <w:name w:val="List Paragraph"/>
    <w:basedOn w:val="1"/>
    <w:link w:val="41"/>
    <w:uiPriority w:val="99"/>
    <w:qFormat w:val="1"/>
    <w:pPr>
      <w:widowControl w:val="0"/>
      <w:autoSpaceDE w:val="0"/>
      <w:autoSpaceDN w:val="0"/>
      <w:spacing w:after="0" w:before="278" w:line="240" w:lineRule="auto"/>
      <w:ind w:left="138" w:firstLine="518"/>
      <w:jc w:val="both"/>
    </w:pPr>
    <w:rPr>
      <w:rFonts w:ascii="Times New Roman" w:cs="Times New Roman" w:eastAsia="Times New Roman" w:hAnsi="Times New Roman"/>
      <w:lang w:eastAsia="en-US" w:val="en-US"/>
    </w:rPr>
  </w:style>
  <w:style w:type="paragraph" w:styleId="38" w:customStyle="1">
    <w:name w:val="Table Paragraph"/>
    <w:basedOn w:val="1"/>
    <w:uiPriority w:val="1"/>
    <w:qFormat w:val="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en-US"/>
    </w:rPr>
  </w:style>
  <w:style w:type="paragraph" w:styleId="39" w:customStyle="1">
    <w:name w:val="Revision"/>
    <w:hidden w:val="1"/>
    <w:uiPriority w:val="99"/>
    <w:semiHidden w:val="1"/>
    <w:pPr>
      <w:spacing w:after="0" w:line="240" w:lineRule="auto"/>
    </w:pPr>
    <w:rPr>
      <w:rFonts w:ascii="Calibri" w:cs="Calibri" w:eastAsia="Calibri" w:hAnsi="Calibri"/>
      <w:sz w:val="22"/>
      <w:szCs w:val="22"/>
      <w:lang w:bidi="ar-SA" w:eastAsia="ru-RU" w:val="ru-RU"/>
    </w:rPr>
  </w:style>
  <w:style w:type="paragraph" w:styleId="40" w:customStyle="1">
    <w:name w:val="Table Text"/>
    <w:basedOn w:val="1"/>
    <w:uiPriority w:val="99"/>
    <w:qFormat w:val="1"/>
    <w:pPr>
      <w:tabs>
        <w:tab w:val="left" w:pos="432"/>
      </w:tabs>
      <w:suppressAutoHyphens w:val="1"/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41" w:customStyle="1">
    <w:name w:val="Абзац списка Знак"/>
    <w:link w:val="37"/>
    <w:uiPriority w:val="99"/>
    <w:locked w:val="1"/>
    <w:rPr>
      <w:rFonts w:ascii="Times New Roman" w:cs="Times New Roman" w:eastAsia="Times New Roman" w:hAnsi="Times New Roman"/>
      <w:lang w:eastAsia="en-US" w:val="en-US"/>
    </w:rPr>
  </w:style>
  <w:style w:type="character" w:styleId="42" w:customStyle="1">
    <w:name w:val="Текст сноски Знак"/>
    <w:basedOn w:val="8"/>
    <w:link w:val="17"/>
    <w:uiPriority w:val="99"/>
    <w:semiHidden w:val="1"/>
    <w:qFormat w:val="1"/>
    <w:rPr>
      <w:rFonts w:ascii="Calibri" w:cs="Times New Roman" w:eastAsia="Calibri" w:hAnsi="Calibri"/>
      <w:sz w:val="20"/>
      <w:szCs w:val="20"/>
    </w:rPr>
  </w:style>
  <w:style w:type="table" w:styleId="43" w:customStyle="1">
    <w:name w:val="_Style 43"/>
    <w:basedOn w:val="25"/>
    <w:uiPriority w:val="0"/>
  </w:style>
  <w:style w:type="table" w:styleId="44" w:customStyle="1">
    <w:name w:val="_Style 44"/>
    <w:basedOn w:val="25"/>
    <w:uiPriority w:val="0"/>
    <w:qFormat w:val="1"/>
    <w:tblPr>
      <w:tblCellMar>
        <w:left w:w="115.0" w:type="dxa"/>
        <w:right w:w="115.0" w:type="dxa"/>
      </w:tblCellMar>
    </w:tblPr>
  </w:style>
  <w:style w:type="table" w:styleId="45" w:customStyle="1">
    <w:name w:val="_Style 45"/>
    <w:basedOn w:val="25"/>
    <w:uiPriority w:val="0"/>
    <w:tblPr>
      <w:tblCellMar>
        <w:left w:w="115.0" w:type="dxa"/>
        <w:right w:w="115.0" w:type="dxa"/>
      </w:tblCellMar>
    </w:tblPr>
  </w:style>
  <w:style w:type="table" w:styleId="46" w:customStyle="1">
    <w:name w:val="_Style 46"/>
    <w:basedOn w:val="25"/>
    <w:uiPriority w:val="0"/>
    <w:qFormat w:val="1"/>
    <w:tblPr>
      <w:tblCellMar>
        <w:left w:w="79.0" w:type="dxa"/>
        <w:right w:w="79.0" w:type="dxa"/>
      </w:tblCellMar>
    </w:tblPr>
  </w:style>
  <w:style w:type="table" w:styleId="47" w:customStyle="1">
    <w:name w:val="_Style 47"/>
    <w:basedOn w:val="25"/>
    <w:uiPriority w:val="0"/>
    <w:qFormat w:val="1"/>
    <w:tblPr>
      <w:tblCellMar>
        <w:left w:w="115.0" w:type="dxa"/>
        <w:right w:w="115.0" w:type="dxa"/>
      </w:tblCellMar>
    </w:tblPr>
  </w:style>
  <w:style w:type="table" w:styleId="48" w:customStyle="1">
    <w:name w:val="_Style 48"/>
    <w:basedOn w:val="25"/>
    <w:uiPriority w:val="0"/>
    <w:tblPr>
      <w:tblCellMar>
        <w:left w:w="79.0" w:type="dxa"/>
        <w:right w:w="79.0" w:type="dxa"/>
      </w:tblCellMar>
    </w:tblPr>
  </w:style>
  <w:style w:type="table" w:styleId="49" w:customStyle="1">
    <w:name w:val="_Style 49"/>
    <w:basedOn w:val="25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79.0" w:type="dxa"/>
        <w:bottom w:w="0.0" w:type="dxa"/>
        <w:right w:w="79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79.0" w:type="dxa"/>
        <w:bottom w:w="0.0" w:type="dxa"/>
        <w:right w:w="79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vk.com/away.php?to=https%3A%2F%2Fpt.2035.university%2Fproject%2Finteraktivnyj-robot-pomosnik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WhmQBJf4/FAZg1jxQwSy4OeQQ==">AMUW2mWBjDXDurY8KwQALN5MDIEaXUZK5YpUqxhadw0LaLno7pOGF2sC89Wx1P6HE2bIdPDGY6IJA5UznWxh0KTiEitrfGJEdRzJavoPbkDWypRdCxxjpf9Hz8MAH7Ybj+rqWr1+ng9P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2022-10-13T09:02:00Z</dcterms:created>
  <dc:creator>Лысоволик Светлана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21D542B07F0D483893082B5917B506DA</vt:lpwstr>
  </property>
</Properties>
</file>