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2B99" w14:textId="77777777" w:rsidR="00C107B1" w:rsidRDefault="00553BE6">
      <w:pPr>
        <w:ind w:left="-9020" w:right="-90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ПАСПОРТ СТАРТАП-ПРОЕКТА</w:t>
      </w:r>
    </w:p>
    <w:p w14:paraId="2E4043A1" w14:textId="77777777" w:rsidR="00B2382A" w:rsidRPr="00B2382A" w:rsidRDefault="00B2382A">
      <w:pPr>
        <w:ind w:left="-9020" w:right="-90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B0D7948" w14:textId="10C34525" w:rsidR="00B2382A" w:rsidRDefault="00B2382A">
      <w:pPr>
        <w:ind w:left="-9020" w:right="-9020"/>
        <w:jc w:val="center"/>
        <w:rPr>
          <w:rFonts w:ascii="Times New Roman" w:eastAsia="Times New Roman" w:hAnsi="Times New Roman" w:cs="Times New Roman"/>
          <w:sz w:val="18"/>
          <w:szCs w:val="26"/>
          <w:lang w:val="en-US"/>
        </w:rPr>
      </w:pPr>
      <w:hyperlink r:id="rId8" w:history="1">
        <w:r w:rsidRPr="002A1B3E">
          <w:rPr>
            <w:rStyle w:val="aa"/>
            <w:rFonts w:ascii="Times New Roman" w:eastAsia="Times New Roman" w:hAnsi="Times New Roman" w:cs="Times New Roman"/>
            <w:sz w:val="18"/>
            <w:szCs w:val="26"/>
            <w:lang w:val="en-US"/>
          </w:rPr>
          <w:t>https://pt.2035.university/project/platforma-finconnect/invite/7e1d23f8-b1b9-45d4-8b98-73569d548cde</w:t>
        </w:r>
      </w:hyperlink>
    </w:p>
    <w:p w14:paraId="1CD2398B" w14:textId="77777777" w:rsidR="00C107B1" w:rsidRDefault="00553BE6">
      <w:pPr>
        <w:ind w:left="-9020" w:right="-9020"/>
        <w:rPr>
          <w:rFonts w:ascii="Times New Roman" w:eastAsia="Times New Roman" w:hAnsi="Times New Roman" w:cs="Times New Roman"/>
          <w:b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ввы</w:t>
      </w:r>
      <w:proofErr w:type="spellEnd"/>
    </w:p>
    <w:tbl>
      <w:tblPr>
        <w:tblStyle w:val="a5"/>
        <w:tblW w:w="9555" w:type="dxa"/>
        <w:tblInd w:w="-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740"/>
      </w:tblGrid>
      <w:tr w:rsidR="00C107B1" w14:paraId="09C1F242" w14:textId="7777777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63C5F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EF2A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C107B1" w14:paraId="38252C59" w14:textId="7777777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772D7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Карточка ВУЗа (по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D8A08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7721037218</w:t>
            </w:r>
          </w:p>
        </w:tc>
      </w:tr>
      <w:tr w:rsidR="00C107B1" w14:paraId="0D4F56D8" w14:textId="7777777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2B33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 ВУЗа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D0757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</w:t>
            </w:r>
          </w:p>
        </w:tc>
      </w:tr>
      <w:tr w:rsidR="00C107B1" w14:paraId="7812C3F4" w14:textId="7777777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365D3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акселерационной программы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622D2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будущего</w:t>
            </w:r>
          </w:p>
        </w:tc>
      </w:tr>
      <w:tr w:rsidR="00C107B1" w14:paraId="490300BA" w14:textId="7777777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4568A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заключения и номер Договора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89903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июля 2023 г. №70-2023-000649</w:t>
            </w:r>
          </w:p>
        </w:tc>
      </w:tr>
    </w:tbl>
    <w:p w14:paraId="133FBB10" w14:textId="77777777" w:rsidR="00C107B1" w:rsidRDefault="00C107B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F7FFF9" w14:textId="77777777" w:rsidR="00C107B1" w:rsidRDefault="00C107B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9602" w:type="dxa"/>
        <w:tblInd w:w="-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"/>
        <w:gridCol w:w="2800"/>
        <w:gridCol w:w="6343"/>
      </w:tblGrid>
      <w:tr w:rsidR="00C107B1" w14:paraId="055FC71E" w14:textId="77777777">
        <w:trPr>
          <w:trHeight w:val="400"/>
        </w:trPr>
        <w:tc>
          <w:tcPr>
            <w:tcW w:w="9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3BEE9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КРАТКАЯ ИНФОРМАЦИЯ О СТАРТАП-ПРОЕКТЕ</w:t>
            </w:r>
          </w:p>
        </w:tc>
      </w:tr>
      <w:tr w:rsidR="00C107B1" w14:paraId="113AA655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66E8A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B7727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-проекта*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6F6E5" w14:textId="1A058E77" w:rsidR="00C107B1" w:rsidRPr="0023691D" w:rsidRDefault="0023691D">
            <w:pPr>
              <w:rPr>
                <w:color w:val="FF0000"/>
                <w:sz w:val="20"/>
                <w:szCs w:val="20"/>
                <w:lang w:val="ru-RU"/>
              </w:rPr>
            </w:pPr>
            <w:r w:rsidRPr="00236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Платформа </w:t>
            </w:r>
            <w:proofErr w:type="spellStart"/>
            <w:r w:rsidRPr="0023691D">
              <w:rPr>
                <w:rFonts w:ascii="Times New Roman" w:eastAsia="Times New Roman" w:hAnsi="Times New Roman" w:cs="Times New Roman"/>
                <w:sz w:val="18"/>
                <w:szCs w:val="18"/>
              </w:rPr>
              <w:t>FinConnect</w:t>
            </w:r>
            <w:proofErr w:type="spellEnd"/>
          </w:p>
        </w:tc>
      </w:tr>
      <w:tr w:rsidR="00C107B1" w14:paraId="77BA666B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B704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8C767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-проекта*</w:t>
            </w:r>
          </w:p>
          <w:p w14:paraId="4286A80A" w14:textId="77777777" w:rsidR="00C107B1" w:rsidRDefault="00C107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2E95782" w14:textId="77777777" w:rsidR="00C107B1" w:rsidRDefault="00553BE6">
            <w:pPr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E1D5" w14:textId="06E57E9D" w:rsidR="00C107B1" w:rsidRDefault="0023691D">
            <w:pPr>
              <w:spacing w:line="240" w:lineRule="auto"/>
              <w:rPr>
                <w:sz w:val="20"/>
                <w:szCs w:val="20"/>
              </w:rPr>
            </w:pPr>
            <w:r w:rsidRPr="0023691D">
              <w:rPr>
                <w:rFonts w:ascii="Times New Roman" w:eastAsia="Times New Roman" w:hAnsi="Times New Roman" w:cs="Times New Roman"/>
                <w:i/>
              </w:rPr>
              <w:t>ТН</w:t>
            </w:r>
            <w:proofErr w:type="gramStart"/>
            <w:r w:rsidRPr="0023691D">
              <w:rPr>
                <w:rFonts w:ascii="Times New Roman" w:eastAsia="Times New Roman" w:hAnsi="Times New Roman" w:cs="Times New Roman"/>
                <w:i/>
              </w:rPr>
              <w:t>1</w:t>
            </w:r>
            <w:proofErr w:type="gramEnd"/>
            <w:r w:rsidRPr="0023691D">
              <w:rPr>
                <w:rFonts w:ascii="Times New Roman" w:eastAsia="Times New Roman" w:hAnsi="Times New Roman" w:cs="Times New Roman"/>
                <w:i/>
              </w:rPr>
              <w:t>. Цифровые технологии и информационные системы</w:t>
            </w:r>
          </w:p>
        </w:tc>
      </w:tr>
      <w:tr w:rsidR="00C107B1" w14:paraId="602B728F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7FFFF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AD7A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02B57" w14:textId="77777777" w:rsidR="00C107B1" w:rsidRDefault="00553B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C107B1" w14:paraId="5F663169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6BC80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A7190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Рынок НТИ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36CEA" w14:textId="62837B82" w:rsidR="00C107B1" w:rsidRDefault="0023691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3691D"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C107B1" w14:paraId="6297B3A0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27244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694D7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Сквозные технологии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8B295" w14:textId="77777777" w:rsidR="00C107B1" w:rsidRDefault="00553B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C107B1" w14:paraId="45B2411A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2F57C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999E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ЛИДЕРЕ И УЧАСТНИКАХ СТАРТАП-ПРОЕКТА</w:t>
            </w:r>
          </w:p>
        </w:tc>
      </w:tr>
      <w:tr w:rsidR="00C107B1" w14:paraId="11A0BA51" w14:textId="77777777">
        <w:trPr>
          <w:trHeight w:val="26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86234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43FA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-проекта*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948D" w14:textId="1BC75861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UntiID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382A" w:rsidRPr="00B23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U1757780</w:t>
            </w:r>
          </w:p>
          <w:p w14:paraId="4B57D10B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LeaderID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757669</w:t>
            </w:r>
          </w:p>
          <w:p w14:paraId="02FB7B73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ФИО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Чаженгин Даниил Александрович</w:t>
            </w:r>
          </w:p>
          <w:p w14:paraId="04BBA633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телефон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79997883717</w:t>
            </w:r>
          </w:p>
          <w:p w14:paraId="2DE3A795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почта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mekkore@gmail.com</w:t>
            </w:r>
          </w:p>
        </w:tc>
      </w:tr>
      <w:tr w:rsidR="00C107B1" w14:paraId="1851522A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6CAF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610E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-проекта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-проекта, которые работают в рамках акселерационной программы)</w:t>
            </w:r>
          </w:p>
          <w:p w14:paraId="44AE58C3" w14:textId="77777777" w:rsidR="00C107B1" w:rsidRDefault="00C107B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7"/>
              <w:tblW w:w="864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5"/>
              <w:gridCol w:w="555"/>
              <w:gridCol w:w="795"/>
              <w:gridCol w:w="1290"/>
              <w:gridCol w:w="1125"/>
              <w:gridCol w:w="1140"/>
              <w:gridCol w:w="1200"/>
              <w:gridCol w:w="2130"/>
            </w:tblGrid>
            <w:tr w:rsidR="00C107B1" w14:paraId="041244AE" w14:textId="77777777">
              <w:trPr>
                <w:trHeight w:val="945"/>
              </w:trPr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900249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B4955F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ID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D311E2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ID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620A09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27BA36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Роль в проекте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F7346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Телефон,</w:t>
                  </w:r>
                </w:p>
                <w:p w14:paraId="40960D1C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почта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1CC5A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Должность</w:t>
                  </w:r>
                </w:p>
                <w:p w14:paraId="29898917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CFC84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Опыт и</w:t>
                  </w:r>
                </w:p>
                <w:p w14:paraId="36502088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квалификация</w:t>
                  </w:r>
                </w:p>
                <w:p w14:paraId="3AFCCD4F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(краткое</w:t>
                  </w:r>
                  <w:proofErr w:type="gramEnd"/>
                </w:p>
                <w:p w14:paraId="0F5D299E" w14:textId="77777777" w:rsidR="00C107B1" w:rsidRDefault="00553B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описание)</w:t>
                  </w:r>
                </w:p>
              </w:tc>
            </w:tr>
            <w:tr w:rsidR="00C107B1" w14:paraId="6C624EA3" w14:textId="77777777"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E1761E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D2B80" w14:textId="2AAE1093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U1757669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FA95BC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892392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F04AC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Конюхов Кирилл Александрович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72F6E0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Формирователь/оценивающий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75D8A7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79102046556</w:t>
                  </w:r>
                </w:p>
                <w:p w14:paraId="72053A02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D8F5989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9"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konyuhovk12@gmail.ru</w:t>
                    </w:r>
                  </w:hyperlink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6AAB86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Аналитик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42E37D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магистрант</w:t>
                  </w:r>
                </w:p>
                <w:p w14:paraId="431DE18A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ГУУ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прогараммы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Финансы и Кредит </w:t>
                  </w:r>
                </w:p>
              </w:tc>
            </w:tr>
            <w:tr w:rsidR="00C107B1" w14:paraId="71C2941C" w14:textId="77777777"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6FA573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2AE559" w14:textId="49446809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U1757659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AD667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755525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41BD79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Литвинов Глеб Львович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0EB2A8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  <w:t>Мыслитель/  Оценивающий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E8BFDB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79044045569</w:t>
                  </w:r>
                </w:p>
                <w:p w14:paraId="0A1512E6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582A8F7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lgl123456789@mail.ru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98FA66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Риск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менеджер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CAFFC2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Государственного Университета Управления кафедры Финансы и Кредит направления Финансы и кредит </w:t>
                  </w:r>
                </w:p>
              </w:tc>
            </w:tr>
            <w:tr w:rsidR="00C107B1" w14:paraId="7A83DF7F" w14:textId="77777777"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B8DFD2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6F599F" w14:textId="4528D0D6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U1757657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CE1CE6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5183725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379239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Осипов Максим Дмитриевич 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1796A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Эксперт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CB8FC8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+79771547033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osipovm01@gmail.com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7AEF1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Эксперт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DF31BC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Государственного Университета Управления кафедры Финансы и Кредит направления Финансы и кредит </w:t>
                  </w:r>
                </w:p>
              </w:tc>
            </w:tr>
            <w:tr w:rsidR="00C107B1" w14:paraId="51A47283" w14:textId="77777777"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2020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B56A64" w14:textId="18DA8ECB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U1757685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F449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3695070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7FD0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Парфирьева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Маргарита Игоревна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73902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  <w:t>Коллективист/  Доводчик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EDE86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79854800117</w:t>
                  </w:r>
                </w:p>
                <w:p w14:paraId="6E5B7BCA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6A8EEAA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ritaparf@mail.ru 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D8DA61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Экономист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3EA748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Государственного Университета Управления кафедры Финансы и Кредит направления Финансы и кредит </w:t>
                  </w:r>
                </w:p>
              </w:tc>
            </w:tr>
            <w:tr w:rsidR="00C107B1" w14:paraId="66F746C3" w14:textId="77777777">
              <w:trPr>
                <w:trHeight w:val="1256"/>
              </w:trPr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9E116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CC622" w14:textId="221E16FA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U1757597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9E895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852566</w:t>
                  </w:r>
                </w:p>
                <w:p w14:paraId="73BC7AFC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</w:p>
                <w:p w14:paraId="20C7141A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</w:p>
                <w:p w14:paraId="105AFB58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6926E7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Яковлева Анастасия Александровна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62DC8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  <w:t>Разведчик/ Исполнитель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171E89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79153477760</w:t>
                  </w:r>
                </w:p>
                <w:p w14:paraId="3FFB2F2F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24DE782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krasotka.anastasiya@yandex.ru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71A01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Маркетолог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D5F8D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Государственного Университета Управления кафедры Финансы и Кредит направления Финансы и кредит </w:t>
                  </w:r>
                </w:p>
              </w:tc>
            </w:tr>
            <w:tr w:rsidR="00C107B1" w14:paraId="1EBE26E4" w14:textId="77777777">
              <w:trPr>
                <w:trHeight w:val="1455"/>
              </w:trPr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629CED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2B1420" w14:textId="50856967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U1757678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AFFC45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5014223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6DCB70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Матевосян Армен Степанович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288DC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</w:rPr>
                    <w:t>Председатель/ Мыслитель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E965D2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89774280130</w:t>
                  </w:r>
                </w:p>
                <w:p w14:paraId="60F3F38B" w14:textId="77777777" w:rsidR="00C107B1" w:rsidRDefault="00C107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9D2F590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m-armen2002@mail.ru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35586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94E912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Государственного Университета Управления кафедры Финансы и Кредит направления Финансы и кредит</w:t>
                  </w:r>
                </w:p>
              </w:tc>
            </w:tr>
            <w:tr w:rsidR="00C107B1" w14:paraId="05179EB0" w14:textId="77777777">
              <w:trPr>
                <w:trHeight w:val="1395"/>
              </w:trPr>
              <w:tc>
                <w:tcPr>
                  <w:tcW w:w="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E6BA03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7B0657" w14:textId="319AEE81" w:rsidR="00C107B1" w:rsidRDefault="00B238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2382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U1757658</w:t>
                  </w:r>
                </w:p>
              </w:tc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F1E2E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5416375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25BE1A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Чибизов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Степан Андреевич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FABACC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  <w:t>дипл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highlight w:val="white"/>
                    </w:rPr>
                    <w:t>омат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CE54C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89030030587</w:t>
                  </w:r>
                </w:p>
                <w:p w14:paraId="44556F7F" w14:textId="77777777" w:rsidR="00C107B1" w:rsidRDefault="00553BE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Malenkyipios@yandex.ru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A341A4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менеджер по продажам 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19F6A3" w14:textId="77777777" w:rsidR="00C107B1" w:rsidRDefault="00553BE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Студент магистратуры Государственного Университета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Управления кафедры Финансы и Кредит направления Финансы и кредит</w:t>
                  </w:r>
                </w:p>
              </w:tc>
            </w:tr>
          </w:tbl>
          <w:p w14:paraId="762F86BF" w14:textId="77777777" w:rsidR="00C107B1" w:rsidRDefault="00C107B1">
            <w:pPr>
              <w:rPr>
                <w:sz w:val="20"/>
                <w:szCs w:val="20"/>
              </w:rPr>
            </w:pPr>
          </w:p>
        </w:tc>
      </w:tr>
      <w:tr w:rsidR="00C107B1" w14:paraId="2505D3EC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9C3A4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2EC4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РЕАЛИЗАЦИИ СТАРТАП-ПРОЕКТА</w:t>
            </w:r>
          </w:p>
        </w:tc>
      </w:tr>
      <w:tr w:rsidR="00C107B1" w14:paraId="76AA635A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FD07C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1763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Аннотация проекта*</w:t>
            </w:r>
          </w:p>
          <w:p w14:paraId="50A411FF" w14:textId="77777777" w:rsidR="00C107B1" w:rsidRDefault="00553BE6">
            <w:pPr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-проекте (краткий реферат проекта, детализация отдельных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3462B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проекта предлагается разработать платформу,  предоставляющую пользователям досту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 к информации о своих счетах, открытых в разных кредитных организациях, посредством единого удобного интерфейса. Кроме того, данная платформа также будет наделена аналитическими функциями, позволяющими пользователю анализировать движение своих денежных 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едств и сравнивать условия, которые ему могут предложить разные кредитные организации. </w:t>
            </w:r>
          </w:p>
          <w:p w14:paraId="32B7B3FE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0DEFB" w14:textId="09076D01" w:rsidR="00C107B1" w:rsidRPr="0023691D" w:rsidRDefault="002369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236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369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удовлетворение потребности физических лиц, являющихся владельцами 4 и более действующих банковских счетов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369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интерфейсе, обеспечивающем легкое и быстрое </w:t>
            </w:r>
            <w:r w:rsidRPr="002369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пользователя с банковскими счетами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6F71682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72C1A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14:paraId="3F42507E" w14:textId="696CB446" w:rsidR="00EA4D62" w:rsidRPr="00EA4D62" w:rsidRDefault="00EA4D62" w:rsidP="00EA4D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Распределение ролей в проектной команде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9D3C81A" w14:textId="1BBD1103" w:rsidR="00C107B1" w:rsidRDefault="002369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опроса и определение целевой аудитории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CB03B14" w14:textId="2CC2EAEB" w:rsidR="00C107B1" w:rsidRDefault="002369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структурной декомпозиции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EC57EB2" w14:textId="4E2148BC" w:rsidR="00C107B1" w:rsidRDefault="002369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Разработка концепции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99A7065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потребительские сегменты: физические лица</w:t>
            </w:r>
          </w:p>
          <w:p w14:paraId="24D6A4BD" w14:textId="77777777" w:rsidR="00C107B1" w:rsidRDefault="00553B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возрасте от 17 до 60 лет</w:t>
            </w:r>
          </w:p>
          <w:p w14:paraId="597ABC87" w14:textId="77777777" w:rsidR="00C107B1" w:rsidRDefault="00553B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высшее образование </w:t>
            </w:r>
          </w:p>
          <w:p w14:paraId="549F6706" w14:textId="77777777" w:rsidR="00C107B1" w:rsidRDefault="00553B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уровнем дохода от 50 000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0240452C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необходимость в контроле над множеством счетов.</w:t>
            </w:r>
          </w:p>
        </w:tc>
      </w:tr>
      <w:tr w:rsidR="00C107B1" w14:paraId="2FE164BB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260A6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2688B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бизнес-идея</w:t>
            </w:r>
          </w:p>
        </w:tc>
      </w:tr>
      <w:tr w:rsidR="00C107B1" w14:paraId="73BAEFC7" w14:textId="77777777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2284E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13864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Какой продукт (товар/ услуга/ устройство/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процесс и т.д.) будет продаваться*</w:t>
            </w:r>
          </w:p>
          <w:p w14:paraId="324D1824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DF50" w14:textId="77777777" w:rsidR="00C107B1" w:rsidRDefault="00553B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Приложение, которое собирает информацию о </w:t>
            </w:r>
            <w:r>
              <w:rPr>
                <w:rFonts w:ascii="Times New Roman" w:eastAsia="Times New Roman" w:hAnsi="Times New Roman" w:cs="Times New Roman"/>
              </w:rPr>
              <w:t>банковских счетах клиента в единый удобный интерфейс и предоставляет ему возможность провести сравнительную оценку банковских услуг, которые он получает и может получить</w:t>
            </w:r>
          </w:p>
        </w:tc>
      </w:tr>
      <w:tr w:rsidR="00C107B1" w14:paraId="169C44F3" w14:textId="77777777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D9ED3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2F679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Какую и чью (какого типа потребителей) проблему решает*</w:t>
            </w:r>
          </w:p>
          <w:p w14:paraId="43863010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максимально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EA0D2" w14:textId="2C242EA1" w:rsidR="00C107B1" w:rsidRPr="005178B9" w:rsidRDefault="0023691D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Позволяет физическим лицам, обладающим большим количеством открытых банковских счетов, решить проблему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движением своих денежных средств и выбора банковских услуг, оптимизировав его</w:t>
            </w:r>
            <w:r w:rsidR="005178B9">
              <w:rPr>
                <w:rFonts w:ascii="Times New Roman" w:eastAsia="Times New Roman" w:hAnsi="Times New Roman" w:cs="Times New Roman"/>
                <w:lang w:val="ru-RU"/>
              </w:rPr>
              <w:t xml:space="preserve"> за счет создания платформы </w:t>
            </w:r>
            <w:proofErr w:type="spellStart"/>
            <w:r w:rsidR="005178B9" w:rsidRPr="005178B9">
              <w:rPr>
                <w:rFonts w:ascii="Times New Roman" w:eastAsia="Times New Roman" w:hAnsi="Times New Roman" w:cs="Times New Roman"/>
                <w:lang w:val="ru-RU"/>
              </w:rPr>
              <w:t>FinConnect</w:t>
            </w:r>
            <w:proofErr w:type="spellEnd"/>
            <w:r w:rsidR="005178B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107B1" w14:paraId="7EB6041D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DDBA6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019B7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Потенциальные потребительские сегменты*</w:t>
            </w:r>
          </w:p>
          <w:p w14:paraId="58D753FA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D7722" w14:textId="43ABEE6B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  <w:r w:rsidR="00517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владеющие 4 и более действующими банковскими </w:t>
            </w:r>
            <w:proofErr w:type="spellStart"/>
            <w:r w:rsidR="005178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счетамижэ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17 до 60 лет, имеющие высшее образование, с уровнем дохода от 50 000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предполагающей необходимость в оптимизации денежных потоков.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нерезиденты из стран, где подобные интерфейсы популярны. </w:t>
            </w:r>
          </w:p>
          <w:p w14:paraId="1A9040F9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96055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положение: территория Росс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ийской федерации.</w:t>
            </w:r>
          </w:p>
          <w:p w14:paraId="0791687C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21B16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рынка: B2C.</w:t>
            </w:r>
          </w:p>
        </w:tc>
      </w:tr>
      <w:tr w:rsidR="00C107B1" w14:paraId="1ECFDC63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8C6BF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D4AC0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4DA99EE3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необходимый перечень научно-технических решений с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их кратким описанием для создания и выпуска на рынок продукта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96C3" w14:textId="6FC4821D" w:rsidR="005178B9" w:rsidRDefault="00517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и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="00BE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позволяющ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консолидировать информацию о счетах пользователя и о предложениях различных кредитных организаций в динамике. </w:t>
            </w:r>
          </w:p>
          <w:p w14:paraId="7F413CF5" w14:textId="5048B28D" w:rsidR="00C107B1" w:rsidRDefault="00517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создания 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екомендательн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C82B0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E3AD5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Пользовательский интерфейс - веб-сайт и приложение (на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0E3CD42" w14:textId="77777777" w:rsidR="00C107B1" w:rsidRDefault="00C10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60237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на основе искусственного интеллекта, осуществляющая анализ денежных потоков пользователя, а также предложений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кредитных организаций. </w:t>
            </w:r>
          </w:p>
        </w:tc>
      </w:tr>
      <w:tr w:rsidR="00C107B1" w14:paraId="74C5476B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69031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6738D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Бизнес-модель*</w:t>
            </w:r>
          </w:p>
          <w:p w14:paraId="4D5BDA90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привлечения финансовых и иных ресурсов, какие каналы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 сбыта продукта планируется использовать и развивать, и т.д.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A732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основного способа получения рассматриваются:</w:t>
            </w:r>
          </w:p>
          <w:p w14:paraId="4706FDAF" w14:textId="77777777" w:rsidR="00C107B1" w:rsidRDefault="00553BE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банковских услуг определенных кредитных организаций в приложе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нии. Сумма  - 600 000 руб. за квартал (т.е. 200 000 руб. за месяц) Если реклама предоставляется для нескольких банковских услуг, то для второго и последующих офисов предоставляется скидка и оплата производится в размере 480 000 руб. за квартал (120 000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месяц)</w:t>
            </w:r>
          </w:p>
          <w:p w14:paraId="1B24FC2C" w14:textId="77777777" w:rsidR="00C107B1" w:rsidRDefault="00553BE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подписка пользователей в размере 160 руб.</w:t>
            </w:r>
          </w:p>
          <w:p w14:paraId="723EF837" w14:textId="4B26C448" w:rsidR="0076193A" w:rsidRPr="0076193A" w:rsidRDefault="0076193A" w:rsidP="000233E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Приблизительный доход в месяц будет составлять </w:t>
            </w:r>
            <w:r w:rsidR="000233EF" w:rsidRPr="00195852">
              <w:rPr>
                <w:rFonts w:ascii="Times New Roman" w:eastAsia="Times New Roman" w:hAnsi="Times New Roman" w:cs="Times New Roman"/>
                <w:sz w:val="20"/>
                <w:szCs w:val="20"/>
              </w:rPr>
              <w:t>1 019 683</w:t>
            </w:r>
            <w:r w:rsidR="000233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107B1" w14:paraId="7BD6533A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1D45F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D2E23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конкуренты*</w:t>
            </w:r>
          </w:p>
          <w:p w14:paraId="58EF9E39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Кратко указываются основные конкуренты (не менее 5)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5E2AB" w14:textId="77777777" w:rsidR="00C107B1" w:rsidRDefault="00C107B1">
            <w:pPr>
              <w:rPr>
                <w:sz w:val="20"/>
                <w:szCs w:val="20"/>
              </w:rPr>
            </w:pPr>
          </w:p>
          <w:tbl>
            <w:tblPr>
              <w:tblStyle w:val="a8"/>
              <w:tblW w:w="617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6"/>
              <w:gridCol w:w="1134"/>
              <w:gridCol w:w="993"/>
              <w:gridCol w:w="1275"/>
              <w:gridCol w:w="1560"/>
            </w:tblGrid>
            <w:tr w:rsidR="00C107B1" w14:paraId="40B8EA05" w14:textId="77777777" w:rsidTr="00EB5D33">
              <w:tc>
                <w:tcPr>
                  <w:tcW w:w="1216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4025C4E3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3FF2198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Конкуренты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9E9E9E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6DB8719F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Характер конкуренции</w:t>
                  </w:r>
                </w:p>
              </w:tc>
              <w:tc>
                <w:tcPr>
                  <w:tcW w:w="993" w:type="dxa"/>
                  <w:tcBorders>
                    <w:top w:val="single" w:sz="6" w:space="0" w:color="9E9E9E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57EBE3CF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Преимущества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9E9E9E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0F8F7091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Недостатки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9E9E9E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0CDE2187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Отличия</w:t>
                  </w:r>
                </w:p>
              </w:tc>
            </w:tr>
            <w:tr w:rsidR="00C107B1" w14:paraId="3E0A271D" w14:textId="77777777" w:rsidTr="00EB5D33">
              <w:tc>
                <w:tcPr>
                  <w:tcW w:w="1216" w:type="dxa"/>
                  <w:tcBorders>
                    <w:top w:val="nil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10F6A194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Банки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60A1637C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Маркетплейс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наделен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функционалом по сравнению финансовых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2A727925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Узнаваемость бренда</w:t>
                  </w:r>
                </w:p>
                <w:p w14:paraId="049E45E7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46EC7101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Лучший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агрегатор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информации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77B81524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Отсутствует персонализация сравнения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6C1007DA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Расширение фокуса предоставление финансовых услуг</w:t>
                  </w:r>
                </w:p>
              </w:tc>
            </w:tr>
            <w:tr w:rsidR="00C107B1" w14:paraId="45E05B9B" w14:textId="77777777" w:rsidTr="00EB5D33">
              <w:tc>
                <w:tcPr>
                  <w:tcW w:w="1216" w:type="dxa"/>
                  <w:tcBorders>
                    <w:top w:val="nil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268B5330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Сравни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4A030F23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Маркетплейс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наделен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функционалом по сравнению финансовых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72687C1E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Анализ множества разных продуктов (не только банковских)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2D6E72E6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Сложен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для понимания неподготовленного пользователя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013ABFE5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Нет возможности анализировать личные счета пользователей </w:t>
                  </w:r>
                </w:p>
              </w:tc>
            </w:tr>
            <w:tr w:rsidR="00C107B1" w14:paraId="671CB7ED" w14:textId="77777777" w:rsidTr="00EB5D33">
              <w:tc>
                <w:tcPr>
                  <w:tcW w:w="1216" w:type="dxa"/>
                  <w:tcBorders>
                    <w:top w:val="nil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4B27119D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Тинькофф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34DBA434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Приложение Тинькофф позволяе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 анализировать денежные потоки, связанные со счетом Тинькофф</w:t>
                  </w:r>
                </w:p>
                <w:p w14:paraId="69373581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60C952C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Приложение Тинькофф позволяет посмотреть информацию о наличии денежных средств на счете разных банков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2BC35D67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Узнаваемость бренда</w:t>
                  </w:r>
                </w:p>
                <w:p w14:paraId="00E2F68A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1E18AF80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Эффективная техподдержка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34119127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Анализ только счетов Тинькофф</w:t>
                  </w:r>
                </w:p>
                <w:p w14:paraId="20FA475F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3C90BA34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Отсутствует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возможность сравнения услуг разных банков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17441EF1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Не развитый бренд</w:t>
                  </w:r>
                </w:p>
                <w:p w14:paraId="2B63CEA1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EFAD07B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Резкое отличие в масштабе проекта</w:t>
                  </w:r>
                </w:p>
              </w:tc>
            </w:tr>
            <w:tr w:rsidR="00C107B1" w14:paraId="4EEC8A24" w14:textId="77777777" w:rsidTr="00EB5D33">
              <w:tc>
                <w:tcPr>
                  <w:tcW w:w="1216" w:type="dxa"/>
                  <w:tcBorders>
                    <w:top w:val="nil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53C8F69B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Moneon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5FA98DA5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Приложение позволяет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 xml:space="preserve">вручную вести учет денежных потоков и анализировать 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06ABDE05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 xml:space="preserve">Сужение фокуса на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>личностные финансы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0A710896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>Низкое доверие пользователей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2D6320C2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Автоматизация процесса (привязка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>счетов)</w:t>
                  </w:r>
                </w:p>
              </w:tc>
            </w:tr>
            <w:tr w:rsidR="00C107B1" w14:paraId="13A9C7AE" w14:textId="77777777" w:rsidTr="00EB5D33">
              <w:tc>
                <w:tcPr>
                  <w:tcW w:w="1216" w:type="dxa"/>
                  <w:tcBorders>
                    <w:top w:val="nil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637C74D9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lastRenderedPageBreak/>
                    <w:t>CoinKeeper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389B86A5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Приложение позволяет вести учет денежных потоков на основе предоставляемой банками информации и анализировать 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41892B4D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Высокая частота обновлений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464F0E20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Малоузнаваемый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бренд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9E9E9E"/>
                    <w:right w:val="single" w:sz="6" w:space="0" w:color="9E9E9E"/>
                  </w:tcBorders>
                  <w:tcMar>
                    <w:top w:w="160" w:type="dxa"/>
                    <w:left w:w="160" w:type="dxa"/>
                    <w:bottom w:w="160" w:type="dxa"/>
                    <w:right w:w="160" w:type="dxa"/>
                  </w:tcMar>
                </w:tcPr>
                <w:p w14:paraId="61DDC3B4" w14:textId="77777777" w:rsidR="00C107B1" w:rsidRDefault="00553BE6">
                  <w:pPr>
                    <w:widowControl w:val="0"/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Автоматизация процесса (привязка счетов)</w:t>
                  </w:r>
                </w:p>
              </w:tc>
            </w:tr>
          </w:tbl>
          <w:p w14:paraId="735E1847" w14:textId="77777777" w:rsidR="00C107B1" w:rsidRDefault="00C107B1">
            <w:pPr>
              <w:rPr>
                <w:sz w:val="20"/>
                <w:szCs w:val="20"/>
              </w:rPr>
            </w:pPr>
          </w:p>
        </w:tc>
      </w:tr>
      <w:tr w:rsidR="00C107B1" w14:paraId="6FCF2589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3C696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665B3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Ценностное предложение*</w:t>
            </w:r>
          </w:p>
          <w:p w14:paraId="5B184B82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9F01" w14:textId="68F340F6" w:rsidR="00C107B1" w:rsidRDefault="00553BE6">
            <w:pPr>
              <w:pBdr>
                <w:top w:val="none" w:sz="0" w:space="4" w:color="auto"/>
                <w:bottom w:val="none" w:sz="0" w:space="5" w:color="auto"/>
                <w:right w:val="none" w:sz="0" w:space="21" w:color="auto"/>
              </w:pBdr>
              <w:spacing w:after="60"/>
              <w:ind w:right="60"/>
              <w:rPr>
                <w:rFonts w:ascii="Roboto" w:eastAsia="Roboto" w:hAnsi="Roboto" w:cs="Roboto"/>
                <w:color w:val="E1E3E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Наша финансовая платформа предоставляет уникальное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ценностное предложение, выделяющее ее на рынке финансовых услуг.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 Расширение фокуса: мы предоставляем не просто сервис по учету финансов, а целостную платформу, объединяющую счета из различных банков. Наше расширенное финансовое покрытие позволяет 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вателям получить полный обзор своих финансов на одном удобном и безопасном ресурсе.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 Автоматизация объединения данных: мы предлагаем уникальный уровень автоматизации при объединении данных о счетах. Наш алгоритм позволяет мгновенно синхронизировать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рмацию, что экономит время пользователей </w:t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30%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снижает 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потенциальных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ошибок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(которые возникают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ручном вводе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80%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3) Высокая скорость работы приложения: мы не только обеспечиваем быструю работу приложения, но и делаем это с высочайшей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эффективностью. Наши пользователи получают мгновенный доступ к своим данным, что позволяет им быстро принимать важные финансовые решения.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Скорость принятия решения также увеличивается на 30%.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4) Безопасность данных: мы принимаем самые высокие стандарты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беспечении безопасности данных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платформа использует передовые технологии шифрования и многоуровневые меры защиты, гарантируя полную конфиденциальность финансовой информации.</w:t>
            </w:r>
            <w:r w:rsidR="00EA4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Подобный подход позволяет снизить количество случаев утечки информации на 90%.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</w:rPr>
              <w:t>5) Широкий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 финансовых услуг: мы не ограничиваемся просто учетом счетов. Наша платформа предоставляет широкий спектр финансовых услуг, от аналитики расходов до индивидуальных рекомендаций по оптимизации финансов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Спектр услуг, воспринимаемый конкретным пользователем, увеличивается</w:t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целых</w:t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619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0%</w:t>
            </w:r>
            <w:r w:rsidR="00343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сравнению с ситуацией, когда пользователь следует традиционному подходу к принятию решений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Мы становимся вашим надежным партнером в достижении финансовых целей.</w:t>
            </w:r>
          </w:p>
          <w:p w14:paraId="2E81CEF8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44EDBF42" w14:textId="77777777" w:rsidR="00C107B1" w:rsidRDefault="00C107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107B1" w14:paraId="7CFF5030" w14:textId="77777777">
        <w:trPr>
          <w:trHeight w:val="367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FDB72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AD29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Обоснование реализуемости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7EE9C466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Приведите аргументы в пользу реализуемости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7A55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Уникальность предложения: отсутствие аналогов в России подч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еркивает уникальность нашего продукта. Это может привлечь внимание иностранных инвесторов, ищущих инновационные решения для упрощения своей деятельности в России.</w:t>
            </w:r>
          </w:p>
          <w:p w14:paraId="1E0203B2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Возвращение иностранных инвесторов: прогноз возвращения иностранных инвесторов после оконч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ания спец. операции создает перспективу роста спроса на наши услуги. Наша программа может быть ключевым элементом для облегчения их деятельности в период восстановления бизнеса.</w:t>
            </w:r>
          </w:p>
          <w:p w14:paraId="4E547DF5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Совмещение существующих сервисов: объединение нескольких существующих серви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 в одном предложении может создать синергию и повысить привлекательность для пользователей. Это позволяет сократить количество необходимых приложений и обеспечивает удобство использования.</w:t>
            </w:r>
          </w:p>
          <w:p w14:paraId="1A7105FC" w14:textId="77777777" w:rsidR="00C107B1" w:rsidRDefault="00553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Эти аргументы подчеркивают не только уникальность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ншего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продукта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но и его способность быть востребованным и прибыльным в условиях переменчивого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бизнес-окружения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07B1" w14:paraId="43E159B1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431C1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59DBE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будущего продукта</w:t>
            </w:r>
          </w:p>
        </w:tc>
      </w:tr>
      <w:tr w:rsidR="00C107B1" w14:paraId="51DABB66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A2B5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0D790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6CDA9909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DD36D" w14:textId="14E639C0" w:rsidR="00C107B1" w:rsidRPr="0015376D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Интеграция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API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 помощи написания кода на языках 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PHP, Node.js,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Python</w:t>
            </w:r>
            <w:proofErr w:type="spellEnd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Java</w:t>
            </w:r>
            <w:proofErr w:type="spellEnd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cURL</w:t>
            </w:r>
            <w:proofErr w:type="spellEnd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C#/NET и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Objective</w:t>
            </w:r>
            <w:proofErr w:type="spellEnd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Выбор будет обоснован в зависимости от конкретного случая и желания контрагентов.</w:t>
            </w:r>
          </w:p>
          <w:p w14:paraId="0E14B878" w14:textId="13E5A299" w:rsidR="00C107B1" w:rsidRPr="0015376D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Многоуровневая система шифрования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написания многоуровневой системы шифрования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будет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ны</w:t>
            </w:r>
            <w:proofErr w:type="spellEnd"/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C++,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</w:rPr>
              <w:t>Java</w:t>
            </w:r>
            <w:proofErr w:type="spellEnd"/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BF58C17" w14:textId="7C7FA6C5" w:rsidR="00C107B1" w:rsidRPr="0015376D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Искусственный интелл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 и машинное обучение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Для написания модели будет использован язык программирования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Python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Машинное обучение будет реализована в форме обучения с учителем (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supervised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260C268C" w14:textId="3A951B1E" w:rsidR="00C107B1" w:rsidRPr="00342963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Пользовательский интерфейс. 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д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ля разработки приложения на </w:t>
            </w:r>
            <w:r w:rsidR="001537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Android</w:t>
            </w:r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Java</w:t>
            </w:r>
            <w:proofErr w:type="spellEnd"/>
            <w:r w:rsidR="0015376D" w:rsidRPr="0015376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Язык для разработки приложения на 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iPhone</w:t>
            </w:r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– </w:t>
            </w:r>
            <w:proofErr w:type="spellStart"/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Swift</w:t>
            </w:r>
            <w:proofErr w:type="spellEnd"/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Языки для разработки веб-сайта – </w:t>
            </w:r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PHP, </w:t>
            </w:r>
            <w:proofErr w:type="spellStart"/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JavaScript</w:t>
            </w:r>
            <w:proofErr w:type="spellEnd"/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Python</w:t>
            </w:r>
            <w:proofErr w:type="spellEnd"/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HTML и CSS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4478301E" w14:textId="053E318F" w:rsidR="00C107B1" w:rsidRPr="00342963" w:rsidRDefault="00553BE6" w:rsidP="00342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5) API для сторонних разработчиков: мы предоставляем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API для сторонних разработчиков, что позволяет создавать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приложения и интеграции. Это способствует расширению функциональности и созданию экосистемы вокруг нашего продукта.</w:t>
            </w:r>
            <w:r w:rsidR="00342963" w:rsidRP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4296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Языки – по аналогии с пунктом 1. </w:t>
            </w:r>
          </w:p>
        </w:tc>
      </w:tr>
      <w:tr w:rsidR="00C107B1" w14:paraId="2100C1A0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4235A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D11BA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Организационные, производственные и финансовые параметры бизнеса*</w:t>
            </w:r>
          </w:p>
          <w:p w14:paraId="60FE0B33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Приводится видение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07C52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Технической стороной разработки будут заниматься приглашенные IT- специалисты. </w:t>
            </w:r>
          </w:p>
          <w:p w14:paraId="66AE12A1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Команда проекта планирует выполнение следующих работ: </w:t>
            </w:r>
          </w:p>
          <w:p w14:paraId="3F0D9736" w14:textId="77777777" w:rsidR="00C107B1" w:rsidRDefault="00553BE6">
            <w:pPr>
              <w:spacing w:line="288" w:lineRule="auto"/>
              <w:ind w:left="7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  <w:p w14:paraId="076EBB9A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Разработка концепции проекта (резюме проекта)</w:t>
            </w:r>
          </w:p>
          <w:p w14:paraId="3E1FB346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Анализ рентабельности проектного предложения</w:t>
            </w:r>
          </w:p>
          <w:p w14:paraId="612D6456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Финансовый анализ</w:t>
            </w:r>
          </w:p>
          <w:p w14:paraId="256F2444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Социальный анализ</w:t>
            </w:r>
          </w:p>
          <w:p w14:paraId="33CF0332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Анализ рисков</w:t>
            </w:r>
          </w:p>
          <w:p w14:paraId="27BA5B6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Технический анализ</w:t>
            </w:r>
          </w:p>
          <w:p w14:paraId="33502CEB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Маркетинговый анализ</w:t>
            </w:r>
          </w:p>
          <w:p w14:paraId="25D8124F" w14:textId="77777777" w:rsidR="00C107B1" w:rsidRDefault="00553BE6">
            <w:pPr>
              <w:spacing w:line="288" w:lineRule="auto"/>
              <w:ind w:left="7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  <w:p w14:paraId="6D43197E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Создание календарного графика</w:t>
            </w:r>
          </w:p>
          <w:p w14:paraId="4235EAD6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Закрепление работ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участниками проекта</w:t>
            </w:r>
          </w:p>
          <w:p w14:paraId="297EFB85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Составление бюджета проекта</w:t>
            </w:r>
          </w:p>
          <w:p w14:paraId="0783E6C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Разработка базового плана проекта (исследование инвестиционных возможностей, 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проведение функциональных исследований и т.д.)</w:t>
            </w:r>
          </w:p>
          <w:p w14:paraId="6A380786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2858D3B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а) поиск исполнителей, спонсоров,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партнеров и инвесторов</w:t>
            </w:r>
          </w:p>
          <w:p w14:paraId="5887B2F9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б) заключение договоров с компаниями  партнерами</w:t>
            </w:r>
          </w:p>
          <w:p w14:paraId="68E9F08B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реализация программы продвижения и рекламного сопровождения</w:t>
            </w:r>
          </w:p>
          <w:p w14:paraId="71BDFF87" w14:textId="77777777" w:rsidR="00C107B1" w:rsidRDefault="00C107B1">
            <w:pPr>
              <w:rPr>
                <w:sz w:val="20"/>
                <w:szCs w:val="20"/>
              </w:rPr>
            </w:pPr>
          </w:p>
        </w:tc>
      </w:tr>
      <w:tr w:rsidR="00C107B1" w14:paraId="2EF9F687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0DA09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96CF9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конкурентные преимущества*</w:t>
            </w:r>
          </w:p>
          <w:p w14:paraId="4D268744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Необходимо привести описание наиболее значимых качественных и количественных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характеристик продукта, которые обеспечивают конкурентные преимущества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</w:p>
          <w:p w14:paraId="5A200A60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сравнении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 существующими аналогами (сравнение по стоимостным, техническим параметрам и проч.)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FA71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Наши конкурентные преимущества ясно выражены и ориентированы на ключевые характеристики нашего продукта. </w:t>
            </w:r>
          </w:p>
          <w:p w14:paraId="63A6744D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Единый интерфейс для счетов.</w:t>
            </w:r>
          </w:p>
          <w:p w14:paraId="03C8911B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Качественные характеристики: предоставление удобного и интуитивно понятного интерфейса для доступа ко всем банковским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счетам клиента в одном приложении, что упрощает процесс управления финансами.</w:t>
            </w:r>
          </w:p>
          <w:p w14:paraId="40737833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характеристики: сравнение времени, необходимого для доступа к информации о счетах в нашем приложении по сравнению с использованием нескольких отдельных банковских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приложений.</w:t>
            </w:r>
          </w:p>
          <w:p w14:paraId="28D709A1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Аналитика банковских продуктов.</w:t>
            </w:r>
          </w:p>
          <w:p w14:paraId="5C993BCE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Качественные характеристики: возможность получения детальной аналитики предоставляемых банковских продуктов, позволяющей клиентам принимать более обоснованные финансовые решения.</w:t>
            </w:r>
          </w:p>
          <w:p w14:paraId="7D983143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характеристики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сравнение точности и полноты аналитических данных нашего приложения с аналогами для выявления превосходства в информативности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52A6D8F7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Быстрый доступ к данным.</w:t>
            </w:r>
          </w:p>
          <w:p w14:paraId="65DE5EDC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Качественные характеристики: высокая скорость работы приложения, обеспечивая мгновенный доступ к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инансовой информации без задержек.</w:t>
            </w:r>
          </w:p>
          <w:p w14:paraId="1EEA03AD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характеристики: сравнение времени, необходимого для выполнения основных функций приложения, с аналогичными продуктами.</w:t>
            </w:r>
          </w:p>
          <w:p w14:paraId="129BD0F4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4)Безопасность данных.</w:t>
            </w:r>
          </w:p>
          <w:p w14:paraId="7EABD097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Качественные характеристики: реализация высоких стандартов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безопасности для защиты конфиденциальности финансовой информации пользователей.</w:t>
            </w:r>
          </w:p>
          <w:p w14:paraId="206E3AA7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Количественные характеристики: сравнение уровня шифрования и мер безопасности с другими аналогичными приложениями.</w:t>
            </w:r>
          </w:p>
          <w:p w14:paraId="3FCCCDA5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Эти характеристики обеспечивают нашему продукту явное преимущ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ество перед конкурентами, делая его более привлекательным для потребителей.</w:t>
            </w:r>
          </w:p>
        </w:tc>
      </w:tr>
      <w:tr w:rsidR="00C107B1" w14:paraId="59D6F440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36CBD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F6461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Научно-техническое решение и/или результаты, необходимые для создания продукции*</w:t>
            </w:r>
          </w:p>
          <w:p w14:paraId="305AAF49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пункте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35964" w14:textId="17C4041E" w:rsidR="00C107B1" w:rsidRPr="0080227A" w:rsidRDefault="00BE107E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Рекомендательная система искусственного интеллекта, анализирующая потребности потребителя и предлагающая ему соответственное решение.</w:t>
            </w:r>
            <w:r w:rsidR="0080227A"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Экспертная система ИИ, осуществляющая анализ денежных потоков </w:t>
            </w:r>
            <w:proofErr w:type="spellStart"/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пользвоателей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Языки 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Python</w:t>
            </w:r>
            <w:r w:rsidR="0080227A"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Обучение с учителем (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supervised</w:t>
            </w:r>
            <w:r w:rsidR="0080227A"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22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="0080227A"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). </w:t>
            </w:r>
          </w:p>
          <w:p w14:paraId="614DE74F" w14:textId="77777777" w:rsidR="00BE107E" w:rsidRDefault="00BE107E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75D9E8" w14:textId="6D3C33BE" w:rsidR="00C107B1" w:rsidRPr="00B2382A" w:rsidRDefault="0080227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Пользовательский интерфейс: п</w:t>
            </w:r>
            <w:r w:rsidR="00BE107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риложения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iPhone</w:t>
            </w:r>
            <w:r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Языки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Java</w:t>
            </w:r>
            <w:r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соовтетственно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сайй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языках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HTML</w:t>
            </w:r>
            <w:r w:rsidRPr="00B238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JavaScript</w:t>
            </w:r>
            <w:r w:rsidRPr="00B238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PHP</w:t>
            </w:r>
            <w:r w:rsidRPr="00B238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CSS</w:t>
            </w:r>
            <w:r w:rsidRPr="00B238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7AF55A8" w14:textId="77777777" w:rsidR="0080227A" w:rsidRDefault="0080227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70256B0" w14:textId="4E6790E2" w:rsidR="00BE107E" w:rsidRDefault="0080227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«Библиотека банков» - база данных на основе информации о счетах пользователей и услугах, полученной от коммерческих банков. Прописана на языке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SQL</w:t>
            </w:r>
            <w:r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Передача информации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PHP</w:t>
            </w:r>
            <w:r w:rsidRPr="0080227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5CDD5D4D" w14:textId="77777777" w:rsidR="0080227A" w:rsidRDefault="0080227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4C7BB5DF" w14:textId="77777777" w:rsidR="0080227A" w:rsidRPr="0080227A" w:rsidRDefault="0080227A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62F12C25" w14:textId="77777777" w:rsidR="00C107B1" w:rsidRDefault="00C107B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3553A7" w14:textId="77777777" w:rsidR="00BE107E" w:rsidRDefault="00BE1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7B1" w14:paraId="0407510C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1923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1E0C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«Задел». Уровень готовности продукта TRL</w:t>
            </w:r>
          </w:p>
          <w:p w14:paraId="0DC76D08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Необходимо указать максимально емко и кратко,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-проект по итогам прохождения акселерационной программы (организационные, кадровые,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дальше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880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итогам акселер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ационной программы осуществлены следующие виды работ:</w:t>
            </w:r>
          </w:p>
          <w:p w14:paraId="60A43566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Разработана концепция проекта </w:t>
            </w:r>
          </w:p>
          <w:p w14:paraId="16A17C4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Проведён опрос целевой аудитории</w:t>
            </w:r>
          </w:p>
          <w:p w14:paraId="4C284FD5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Проведён анализ рентабельности проектного предложения</w:t>
            </w:r>
          </w:p>
          <w:p w14:paraId="418B7B24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бизнес-модель с бюджетом проекта</w:t>
            </w:r>
          </w:p>
          <w:p w14:paraId="1EFFE8F9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Проведён социальный анализ</w:t>
            </w:r>
          </w:p>
          <w:p w14:paraId="5A996A94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Проведён анализ рисков, предложены меры по их минимизации</w:t>
            </w:r>
          </w:p>
          <w:p w14:paraId="4A9A8C9A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Проведен технический анализ создаваемого продукта</w:t>
            </w:r>
          </w:p>
          <w:p w14:paraId="2610CBCF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• Проведен маркетинговый анализ</w:t>
            </w:r>
          </w:p>
          <w:p w14:paraId="6D679232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Разработан календарный график проекта</w:t>
            </w:r>
          </w:p>
          <w:p w14:paraId="39608BBD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Закреплены работы за участниками проекта</w:t>
            </w:r>
          </w:p>
          <w:p w14:paraId="47DDAA0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Разработан базовый план проек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(исследование инвестиционных возможностей, 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проведение функциональных исследований и т.д.)</w:t>
            </w:r>
          </w:p>
          <w:p w14:paraId="1DCFA1C3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Проведен анализ и определены потенциальные спонсоры, партнеры и инвесторы</w:t>
            </w:r>
          </w:p>
          <w:p w14:paraId="417D6E90" w14:textId="77777777" w:rsidR="00C107B1" w:rsidRDefault="00553BE6">
            <w:pPr>
              <w:spacing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• Проведены переговоры с исполнителями</w:t>
            </w:r>
          </w:p>
        </w:tc>
      </w:tr>
      <w:tr w:rsidR="00C107B1" w14:paraId="09D23C73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CFED2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8061" w14:textId="77777777" w:rsidR="00C107B1" w:rsidRDefault="00553BE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Соответствие проекта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научным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D2C79" w14:textId="72800BF3" w:rsidR="00962411" w:rsidRDefault="009624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4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соответствует следующим Стратегическим направлениям, направленным на достижение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6241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модели развития ГУУ</w:t>
            </w:r>
          </w:p>
          <w:p w14:paraId="47B1C4A8" w14:textId="50AEF2BD" w:rsidR="00C107B1" w:rsidRPr="0013149C" w:rsidRDefault="00962411">
            <w:pPr>
              <w:rPr>
                <w:sz w:val="20"/>
                <w:szCs w:val="20"/>
                <w:lang w:val="ru-RU"/>
              </w:rPr>
            </w:pPr>
            <w:r w:rsidRPr="00962411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Стратегическое направление 38.04.08 — Финансы и кредит</w:t>
            </w:r>
            <w:r w:rsidR="0013149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C107B1" w14:paraId="6B2DB67D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5ABF7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318AC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Каналы продвижения будущего продукта*</w:t>
            </w:r>
          </w:p>
          <w:p w14:paraId="04562E38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CC66" w14:textId="77777777" w:rsidR="00C107B1" w:rsidRDefault="00553B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Продвижение продукта путем агитации Банком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 коммерческих банков к использованию данной разработки. Предварительно готовый сайт, приложение и презентация данного проекта будут представлены в ЦБ.</w:t>
            </w:r>
          </w:p>
          <w:p w14:paraId="7937C281" w14:textId="6A4E606C" w:rsidR="0013149C" w:rsidRPr="007C5D86" w:rsidRDefault="0013149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Иными каналами продвижения платформы является «сарафанное радио», продвижение через </w:t>
            </w:r>
            <w:proofErr w:type="spellStart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rutube</w:t>
            </w:r>
            <w:proofErr w:type="spellEnd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ВКонтакте</w:t>
            </w:r>
            <w:proofErr w:type="spellEnd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Телеграме</w:t>
            </w:r>
            <w:proofErr w:type="spellEnd"/>
            <w:r w:rsidR="007C5D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др.</w:t>
            </w:r>
          </w:p>
        </w:tc>
      </w:tr>
      <w:tr w:rsidR="00C107B1" w14:paraId="17975582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EBB57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5E207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Каналы сбыта будущего продукта*</w:t>
            </w:r>
          </w:p>
          <w:p w14:paraId="635D162F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8FBA5" w14:textId="77777777" w:rsidR="00C107B1" w:rsidRDefault="00553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 Прямые продажи через веб-сайт и мобильное приложение: создание удобного веб-сайта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мобильного приложения для прямых продаж позволит нам устанавливать прямой контакт с конечными пользователями. Это обеспечит более прямую коммуникацию и возможность предоставления персонализированных предложений.</w:t>
            </w:r>
          </w:p>
          <w:p w14:paraId="104A9201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2)Партнерские соглашения с банками: устан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овление партнерских отношений с банками позволит вашей платформе легко интегрироваться с банковскими системами. Это создаст дополнительные возможности для распространения продукта среди клиентов, которые уже являются пользователями этих банков.</w:t>
            </w:r>
          </w:p>
          <w:p w14:paraId="17CFF886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Социальн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ые сети и контент-маркетинг: активное присутствие в социальных сетях и регулярное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контента помогут привлекать внимание и устанавливать связь с нашей целевой аудиторией. Это может способствовать органическому росту и узнаваемости бренда.</w:t>
            </w:r>
          </w:p>
          <w:p w14:paraId="207DDD16" w14:textId="77777777" w:rsidR="00C107B1" w:rsidRDefault="00C10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C107B1" w14:paraId="4D5122DF" w14:textId="7777777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81EC4" w14:textId="77777777" w:rsidR="00C107B1" w:rsidRDefault="00C10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0411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проблемы,</w:t>
            </w:r>
          </w:p>
          <w:p w14:paraId="1585E93A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20" w:right="-90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которой направлен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</w:t>
            </w:r>
          </w:p>
        </w:tc>
      </w:tr>
      <w:tr w:rsidR="00C107B1" w14:paraId="1490F212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A5D2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D36D7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 проблемы*</w:t>
            </w:r>
          </w:p>
          <w:p w14:paraId="715DAFDE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детально описать проблему, указанную в пункте 9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0C8B7" w14:textId="5E2158B1" w:rsidR="00C107B1" w:rsidRPr="007C5D86" w:rsidRDefault="007C5D86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Отсутствие платформы, позволяющей </w:t>
            </w:r>
            <w:r w:rsidRPr="007C5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физическим лицам, обладающим большим количеством открытых банковских счетов, решить проблему </w:t>
            </w:r>
            <w:proofErr w:type="gramStart"/>
            <w:r w:rsidRPr="007C5D8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7C5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движением своих денежных средств и выбора банковских услуг, оптимизировав 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C107B1" w14:paraId="48479FFB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4AFF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0E3CA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Какая часть проблемы решается (может быть решена)*</w:t>
            </w:r>
          </w:p>
          <w:p w14:paraId="61AF9D57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детал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-проекта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3EE3F" w14:textId="5069B3F4" w:rsidR="00C107B1" w:rsidRDefault="00553B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Приложение, разрабатываемое в рамках данного проекта, предполагает функционал объединения банковских счетов клиента в одном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удобном интерфейсе</w:t>
            </w:r>
            <w:r w:rsidR="00EA196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аналогов которого в России на данный момент 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Также данное приложение при помощи рекомендательной системы на основе искусственного интеллекта будет предоставлять пользователям более выгодные банковские услуги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Кроме того, при помощи данного приложения пользователь сможет ознакомиться с аналитикой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воих финансов.  В совокупности все вышеперечисленные функции приложения оптимизирует процесс получения информации о банковских счетах и услугах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пользователям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позволят упростить процесс контроля за счетами и движения ДС по ним. </w:t>
            </w:r>
          </w:p>
        </w:tc>
      </w:tr>
      <w:tr w:rsidR="00C107B1" w14:paraId="718A3344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49C1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76EB2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«Держатель» проблемы,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его мотивации и возможности решения проблемы с использованием продукции*</w:t>
            </w:r>
          </w:p>
          <w:p w14:paraId="3E2E66A0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Необходимо детально описать взаимосвязь между выявленной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проблемой и потенциальным потребителем (см. пункты 9, 10 и 24)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D84D" w14:textId="6E0D889D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данным проведенного опроса, можно сделать вывод о том, что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данный момент большое количество людей являются держателями банковских карт, их количество часто превышает 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EB5D3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что может послужить причиной неудобства в расчете и управлении денежными средствами. Можно заметить, что людям важно не только предоставлен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сводки остатков на картах,</w:t>
            </w:r>
            <w:r w:rsidR="00EB5D3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 и анализ предоставляемых банковских продуктов, подходящий именно им.</w:t>
            </w:r>
          </w:p>
          <w:p w14:paraId="1B2DC317" w14:textId="37FC8881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Наше приложение будет востребовано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="00EB5D3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 как пользователей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станет площадкой для рекламы банков.</w:t>
            </w:r>
          </w:p>
          <w:p w14:paraId="45A1F6E9" w14:textId="77777777" w:rsidR="00C107B1" w:rsidRDefault="00C107B1">
            <w:pPr>
              <w:rPr>
                <w:sz w:val="20"/>
                <w:szCs w:val="20"/>
              </w:rPr>
            </w:pPr>
          </w:p>
        </w:tc>
      </w:tr>
      <w:tr w:rsidR="00C107B1" w14:paraId="37EC1D40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A3C0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FD3E5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Каким способом будет решена проблема*</w:t>
            </w:r>
          </w:p>
          <w:p w14:paraId="17D0B530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3A05E" w14:textId="4B27F617" w:rsidR="00C107B1" w:rsidRDefault="00EA1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Благодаря созданию платформы </w:t>
            </w:r>
            <w:proofErr w:type="spellStart"/>
            <w:r w:rsidRPr="0023691D">
              <w:rPr>
                <w:rFonts w:ascii="Times New Roman" w:eastAsia="Times New Roman" w:hAnsi="Times New Roman" w:cs="Times New Roman"/>
                <w:sz w:val="18"/>
                <w:szCs w:val="18"/>
              </w:rPr>
              <w:t>FinConnect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позволит пользователям видеть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банковских счетах в одном удобном интерфейсе,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который будет содержать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основе искусственного интеллекта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 пользователя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что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значительно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сократит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затрачиваемое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своими финансами время. </w:t>
            </w:r>
          </w:p>
        </w:tc>
      </w:tr>
      <w:tr w:rsidR="00C107B1" w14:paraId="2DEAAEE0" w14:textId="77777777">
        <w:trPr>
          <w:trHeight w:val="2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F7B0" w14:textId="77777777" w:rsidR="00C107B1" w:rsidRDefault="00553B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1A2B" w14:textId="77777777" w:rsidR="00C107B1" w:rsidRDefault="00553B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Оценка потенциала «рынка» 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рентабельности бизнеса*</w:t>
            </w:r>
          </w:p>
          <w:p w14:paraId="2B91A795" w14:textId="77777777" w:rsidR="00C107B1" w:rsidRDefault="0055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6CF4E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Москве действует 195 банков</w:t>
            </w:r>
          </w:p>
          <w:p w14:paraId="04DBA474" w14:textId="5AAC737C" w:rsidR="00C107B1" w:rsidRPr="00EA1969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потенциальных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клиентов 7 207 306 человек</w:t>
            </w:r>
            <w:r w:rsidR="00EA196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(без учета иностранных граждан, проживающих на территории Москвы и владеющих счетами заграницей).</w:t>
            </w:r>
          </w:p>
          <w:p w14:paraId="7940A3B2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Держателей карт 8 748 687</w:t>
            </w:r>
          </w:p>
          <w:p w14:paraId="3FD4CE4A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карт у человека 4 шт.</w:t>
            </w:r>
          </w:p>
          <w:p w14:paraId="61FAB2A4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Средний уровень дохода в Москве 120 000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14:paraId="69A41B89" w14:textId="77777777" w:rsidR="00C107B1" w:rsidRDefault="00C10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C14E6E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Возможности для мас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штабирования: масштабирование деятельности с территории Москвы на территорию всей Российской Федерации, масштабирование с физических лиц до физических и юридических, масштабирование с банковских услуг, до прочих видов финансовых услуг (страховых, инвестици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онных и др.)</w:t>
            </w:r>
            <w:proofErr w:type="gramEnd"/>
          </w:p>
        </w:tc>
      </w:tr>
    </w:tbl>
    <w:p w14:paraId="1F4383D8" w14:textId="77777777" w:rsidR="00C107B1" w:rsidRDefault="00C107B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25BF58" w14:textId="77777777" w:rsidR="00C107B1" w:rsidRDefault="00553BE6">
      <w:pPr>
        <w:ind w:left="-9020" w:right="-90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ПЛАН ДАЛЬНЕЙШЕГО РАЗВИТИЯ СТАРТАП-ПРОЕКТА</w:t>
      </w:r>
    </w:p>
    <w:tbl>
      <w:tblPr>
        <w:tblStyle w:val="a9"/>
        <w:tblW w:w="9915" w:type="dxa"/>
        <w:tblInd w:w="-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C107B1" w14:paraId="4A5C6D6E" w14:textId="77777777"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A96EB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Поиск исполнителя и инвестора</w:t>
            </w:r>
          </w:p>
          <w:p w14:paraId="2FEC8A44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Разработка программного обеспечения</w:t>
            </w:r>
          </w:p>
          <w:p w14:paraId="208124D4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Запуск рекламной компании</w:t>
            </w:r>
          </w:p>
          <w:p w14:paraId="156E8F7E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Создание и наполнение сайта</w:t>
            </w:r>
          </w:p>
          <w:p w14:paraId="4D838A46" w14:textId="77777777" w:rsidR="00C107B1" w:rsidRDefault="0055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Тестирование продукта</w:t>
            </w:r>
          </w:p>
        </w:tc>
      </w:tr>
    </w:tbl>
    <w:p w14:paraId="56DEF22C" w14:textId="77777777" w:rsidR="00C107B1" w:rsidRDefault="00C107B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C107B1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E189" w14:textId="77777777" w:rsidR="00553BE6" w:rsidRDefault="00553BE6">
      <w:pPr>
        <w:spacing w:line="240" w:lineRule="auto"/>
      </w:pPr>
      <w:r>
        <w:separator/>
      </w:r>
    </w:p>
  </w:endnote>
  <w:endnote w:type="continuationSeparator" w:id="0">
    <w:p w14:paraId="6F2227DC" w14:textId="77777777" w:rsidR="00553BE6" w:rsidRDefault="0055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4942" w14:textId="77777777" w:rsidR="00C107B1" w:rsidRDefault="00C10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BCC5" w14:textId="77777777" w:rsidR="00553BE6" w:rsidRDefault="00553BE6">
      <w:pPr>
        <w:spacing w:line="240" w:lineRule="auto"/>
      </w:pPr>
      <w:r>
        <w:separator/>
      </w:r>
    </w:p>
  </w:footnote>
  <w:footnote w:type="continuationSeparator" w:id="0">
    <w:p w14:paraId="0E59270C" w14:textId="77777777" w:rsidR="00553BE6" w:rsidRDefault="00553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B85"/>
    <w:multiLevelType w:val="multilevel"/>
    <w:tmpl w:val="92F09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105842"/>
    <w:multiLevelType w:val="multilevel"/>
    <w:tmpl w:val="26005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300627"/>
    <w:multiLevelType w:val="multilevel"/>
    <w:tmpl w:val="621AF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1"/>
    <w:rsid w:val="000233EF"/>
    <w:rsid w:val="0013149C"/>
    <w:rsid w:val="0015376D"/>
    <w:rsid w:val="0023691D"/>
    <w:rsid w:val="00342963"/>
    <w:rsid w:val="00343FD8"/>
    <w:rsid w:val="003C4E48"/>
    <w:rsid w:val="005178B9"/>
    <w:rsid w:val="00553BE6"/>
    <w:rsid w:val="005E1613"/>
    <w:rsid w:val="0076193A"/>
    <w:rsid w:val="00793C84"/>
    <w:rsid w:val="007C5D86"/>
    <w:rsid w:val="0080227A"/>
    <w:rsid w:val="00962411"/>
    <w:rsid w:val="00B2382A"/>
    <w:rsid w:val="00BE107E"/>
    <w:rsid w:val="00C107B1"/>
    <w:rsid w:val="00C811C8"/>
    <w:rsid w:val="00DB0CB1"/>
    <w:rsid w:val="00EA1969"/>
    <w:rsid w:val="00EA4D62"/>
    <w:rsid w:val="00E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B23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B23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platforma-finconnect/invite/7e1d23f8-b1b9-45d4-8b98-73569d548c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yuhovk12@g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Анастасия Александровна</cp:lastModifiedBy>
  <cp:revision>2</cp:revision>
  <dcterms:created xsi:type="dcterms:W3CDTF">2023-12-05T13:29:00Z</dcterms:created>
  <dcterms:modified xsi:type="dcterms:W3CDTF">2023-12-05T13:29:00Z</dcterms:modified>
</cp:coreProperties>
</file>