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ФОРМА ПАСПОРТА СТАРТАП-ПРОЕКТА </w:t>
      </w:r>
    </w:p>
    <w:p w:rsidR="00000000" w:rsidDel="00000000" w:rsidP="00000000" w:rsidRDefault="00000000" w:rsidRPr="00000000" w14:paraId="00000003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0"/>
        <w:gridCol w:w="6360"/>
        <w:tblGridChange w:id="0">
          <w:tblGrid>
            <w:gridCol w:w="3390"/>
            <w:gridCol w:w="636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«Динамометрическая оправка со встроенным ПО»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Фролов Е.М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Крайнев Д.В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Капустин М.В</w:t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Смус А.А</w:t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Цебекова Ю.Т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Динамометрическая оправка (2035.university)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Технет, новые производственные технологии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7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Аппаратная часть продукта состоит из: оправки динамометрической, контроллера, каналов передачи измерительной информации, интерфейс-табло оператора.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Также частью продукта является программное обеспечение, позволяющее пользоваться аппаратной частью. Оправка измерительная, устанавливаемая в револьверную (инструментальную) голову станка и осуществляющая мониторинг параметров процесса резания (в частности сил резания). Должна подключаться к блоку-анализатору с целью диагностики состояния режущего инструмента и мониторинга процесса резания, на основе чего оператору станка с ЧПУ передаются рекомендации по корректировке параметров технологического процесса , а также оценка состояния режущего инструмента, прогноз его работоспособности и сигнализация о поломке инструмента, требующей остановки станка.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Дорогостоящее оборудование, производящееся только за границей, без возможности мониторинга параметров процесса резания, что приводит к повреждению специальной оснастки и отсутствию стабильного качества обработки. Создание конкурентоспособной технологии российского производства, способной определять составляющих силы резания при точении.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Исходя из SWOT анализа, были выявлены такие слабые стороны технологии, как несовместимость оправки с некоторыми типами станков, вследствие чего из 40 000 потенциальных заказчиков, мы сможем получить заказы на изготовление не от всех. Ограниченное  количество предприятий, работающих с высокоточным оборудованием и дорогостоящим материалом.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Производители станочного оборудования с ЧПУ, технологической оснастки и режущего инструмента, а также машиностроительные предприятия.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Авиастроительные предприятия.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Планируется продажа запатентованных готовых динамометрических оправок под нашим именем, изготовленных другими предприятиями. Продажа программного обеспечения, а также услуг по сервисному сопровождению. Открытие совместных производств с партнером, купившим аппаратную часть без программного обеспечения.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Невозможность изготовления продукции самостоятельно, ввиду дорогостоящего оборудования. 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950.000 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Гранты. Открытие совместных производств с партнером, купившим аппаратную часть без программного обеспечения. (производитель покупает аппаратную часть, а за нами остается право на ПО, без которого оборудование работать не будет, за что выплачивается прибыль)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2021 году производство станков, машин и оборудований для обработки металлов увеличилось почти на 20% по сравнению с предыдущим годом, эта статистика нам дает сделать вывод, что станочное оборудование с высоким качеством обработки материала и системой сигнализации о поломке инструмента, будет востребовано.</w:t>
            </w:r>
          </w:p>
        </w:tc>
      </w:tr>
    </w:tbl>
    <w:p w:rsidR="00000000" w:rsidDel="00000000" w:rsidP="00000000" w:rsidRDefault="00000000" w:rsidRPr="00000000" w14:paraId="0000002F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38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38"/>
        <w:tblGridChange w:id="0">
          <w:tblGrid>
            <w:gridCol w:w="84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инициативной группы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Подготовка нормативно-правовой базы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300 000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Анкетирование потенциальных заказчиков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Поиск спонсоров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Партнерство с индустриальным партнером для проведения тестирования в промышленных условиях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Изготовление динамометрической оправки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Проведение рекламноых мероприятий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Заключение контрактов по производству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Выполнение, заключённых контрактов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950 000 рублей</w:t>
            </w:r>
          </w:p>
          <w:p w:rsidR="00000000" w:rsidDel="00000000" w:rsidP="00000000" w:rsidRDefault="00000000" w:rsidRPr="00000000" w14:paraId="00000051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1.Фролов Е.М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 Крайнев Д.В</w:t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 Капустин М.В</w:t>
                  </w:r>
                </w:p>
                <w:p w:rsidR="00000000" w:rsidDel="00000000" w:rsidP="00000000" w:rsidRDefault="00000000" w:rsidRPr="00000000" w14:paraId="0000005F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4. Смус А.А</w:t>
                  </w:r>
                </w:p>
                <w:p w:rsidR="00000000" w:rsidDel="00000000" w:rsidP="00000000" w:rsidRDefault="00000000" w:rsidRPr="00000000" w14:paraId="00000061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5. Цебекова Ю.Т</w:t>
                  </w:r>
                </w:p>
                <w:p w:rsidR="00000000" w:rsidDel="00000000" w:rsidP="00000000" w:rsidRDefault="00000000" w:rsidRPr="00000000" w14:paraId="0000006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  <w:p w:rsidR="00000000" w:rsidDel="00000000" w:rsidP="00000000" w:rsidRDefault="00000000" w:rsidRPr="00000000" w14:paraId="0000006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  <w:p w:rsidR="00000000" w:rsidDel="00000000" w:rsidP="00000000" w:rsidRDefault="00000000" w:rsidRPr="00000000" w14:paraId="0000006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  <w:p w:rsidR="00000000" w:rsidDel="00000000" w:rsidP="00000000" w:rsidRDefault="00000000" w:rsidRPr="00000000" w14:paraId="0000006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  <w:p w:rsidR="00000000" w:rsidDel="00000000" w:rsidP="00000000" w:rsidRDefault="00000000" w:rsidRPr="00000000" w14:paraId="000000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6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2"/>
              </w:numPr>
              <w:spacing w:after="20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Фролов Е.М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Научный руководитель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e_frolov@vstu.ru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89178351291</w:t>
            </w:r>
          </w:p>
          <w:p w:rsidR="00000000" w:rsidDel="00000000" w:rsidP="00000000" w:rsidRDefault="00000000" w:rsidRPr="00000000" w14:paraId="0000007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динамометрической оправки.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к.т.н., доцент кафедры Технология машиностроения ВолгГТУ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Крайнев Д.В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Научный руководитель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krainevdv@mail.ru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89178417744</w:t>
            </w:r>
          </w:p>
          <w:p w:rsidR="00000000" w:rsidDel="00000000" w:rsidP="00000000" w:rsidRDefault="00000000" w:rsidRPr="00000000" w14:paraId="0000008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динамометрической оправки.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к.т.н., доцент кафедры Технология машиностроения ВолгГТУ</w:t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Капустин М.В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Инженер-разработчик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maksk12312@mail.ru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89023894772</w:t>
            </w:r>
          </w:p>
          <w:p w:rsidR="00000000" w:rsidDel="00000000" w:rsidP="00000000" w:rsidRDefault="00000000" w:rsidRPr="00000000" w14:paraId="0000008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динамометрической оправки.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 3-го курса 15.04.05 - Конструкторско-технологическое обеспечение машиностроительных производств</w:t>
            </w:r>
          </w:p>
          <w:p w:rsidR="00000000" w:rsidDel="00000000" w:rsidP="00000000" w:rsidRDefault="00000000" w:rsidRPr="00000000" w14:paraId="0000008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Смус А.А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Инженер-разработчик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smus00@list.ru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89284042641</w:t>
            </w:r>
          </w:p>
          <w:p w:rsidR="00000000" w:rsidDel="00000000" w:rsidP="00000000" w:rsidRDefault="00000000" w:rsidRPr="00000000" w14:paraId="0000009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Оформление и заполнение  документов, поиск информации и её анализ.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Студентка 2-го курса, Направление 27.03.04 – Управление в технических системах</w:t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Цебекова Ю.Т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экономист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cebekovaulia@gmail.com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бизнес-модели и анализ рынка.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Студентка 3-го курса, Направление– Экономика</w:t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9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9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b">
    <w:name w:val="Hyperlink"/>
    <w:basedOn w:val="a0"/>
    <w:uiPriority w:val="99"/>
    <w:unhideWhenUsed w:val="1"/>
    <w:rsid w:val="0006589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 w:val="1"/>
    <w:unhideWhenUsed w:val="1"/>
    <w:rsid w:val="00065895"/>
    <w:rPr>
      <w:color w:val="605e5c"/>
      <w:shd w:color="auto" w:fill="e1dfdd" w:val="clear"/>
    </w:rPr>
  </w:style>
  <w:style w:type="paragraph" w:styleId="ad">
    <w:name w:val="List Paragraph"/>
    <w:basedOn w:val="a"/>
    <w:uiPriority w:val="34"/>
    <w:qFormat w:val="1"/>
    <w:rsid w:val="00096644"/>
    <w:pPr>
      <w:spacing w:after="200"/>
      <w:ind w:left="720"/>
      <w:contextualSpacing w:val="1"/>
      <w:jc w:val="both"/>
    </w:pPr>
    <w:rPr>
      <w:rFonts w:ascii="Times New Roman" w:hAnsi="Times New Roman" w:cstheme="minorBidi" w:eastAsiaTheme="minorHAnsi"/>
      <w:sz w:val="28"/>
      <w:lang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mailto:maksk12312@mail.ru" TargetMode="External"/><Relationship Id="rId10" Type="http://schemas.openxmlformats.org/officeDocument/2006/relationships/hyperlink" Target="mailto:krainevdv@mail.ru" TargetMode="External"/><Relationship Id="rId12" Type="http://schemas.openxmlformats.org/officeDocument/2006/relationships/hyperlink" Target="mailto:smus00@list.ru" TargetMode="External"/><Relationship Id="rId9" Type="http://schemas.openxmlformats.org/officeDocument/2006/relationships/hyperlink" Target="mailto:e_frolov@vstu.ru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pt.2035.university/project/dinamometriceskaa-oprav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kiixAcRZgXkot6HLGGOKes4fKQ==">AMUW2mVcS4AiWpffpSjqVYNaAatTN6EkcI1077byPVbs1sd1j+H7Lu1pGmEjBtsQtxLZfSswEjfkTiHGsqcycPxO3y0OIGrWO3uaJF9WrDLmdAJjnHb7pxI=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2022-11-27T14:06:00Z</dcterms:created>
</cp:coreProperties>
</file>