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rFonts w:ascii="Times New Roman" w:cs="Times New Roman" w:eastAsia="Times New Roman" w:hAnsi="Times New Roman"/>
          <w:b w:val="1"/>
          <w:smallCaps w:val="1"/>
          <w:sz w:val="20"/>
          <w:szCs w:val="20"/>
          <w:rtl w:val="0"/>
        </w:rPr>
        <w:t xml:space="preserve">ПАСПОРТ СТАРТАП-ПРОЕКТА </w:t>
      </w:r>
      <w:r w:rsidDel="00000000" w:rsidR="00000000" w:rsidRPr="00000000">
        <w:rPr>
          <w:rtl w:val="0"/>
        </w:rPr>
      </w:r>
    </w:p>
    <w:tbl>
      <w:tblPr>
        <w:tblStyle w:val="Table1"/>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338"/>
        <w:tblGridChange w:id="0">
          <w:tblGrid>
            <w:gridCol w:w="3402"/>
            <w:gridCol w:w="6338"/>
          </w:tblGrid>
        </w:tblGridChange>
      </w:tblGrid>
      <w:tr>
        <w:trPr>
          <w:cantSplit w:val="0"/>
          <w:tblHeader w:val="0"/>
        </w:trPr>
        <w:tc>
          <w:tcPr>
            <w:gridSpan w:val="2"/>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Общая информация о стартап-проекте</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6">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Электрогенерирующая дорожная пластина</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9">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стартап-проекта</w:t>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1.Смирнов Дмитрий </w:t>
            </w:r>
            <w:r w:rsidDel="00000000" w:rsidR="00000000" w:rsidRPr="00000000">
              <w:rPr>
                <w:rFonts w:ascii="Times New Roman" w:cs="Times New Roman" w:eastAsia="Times New Roman" w:hAnsi="Times New Roman"/>
                <w:sz w:val="20"/>
                <w:szCs w:val="20"/>
                <w:rtl w:val="0"/>
              </w:rPr>
              <w:t xml:space="preserve">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ергеевич</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2.Спиридонов Михаил Сергеевич</w:t>
            </w:r>
          </w:p>
        </w:tc>
      </w:tr>
      <w:tr>
        <w:trPr>
          <w:cantSplit w:val="0"/>
          <w:tblHeader w:val="0"/>
        </w:trPr>
        <w:tc>
          <w:tcPr/>
          <w:p w:rsidR="00000000" w:rsidDel="00000000" w:rsidP="00000000" w:rsidRDefault="00000000" w:rsidRPr="00000000" w14:paraId="0000000C">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w:t>
            </w:r>
          </w:p>
        </w:tc>
        <w:tc>
          <w:tcPr/>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Технологии создания энергосберегающих систем транспортировки, распределения и использования энергии.</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Описание стартап-проекта</w:t>
            </w:r>
          </w:p>
          <w:p w:rsidR="00000000" w:rsidDel="00000000" w:rsidP="00000000" w:rsidRDefault="00000000" w:rsidRPr="00000000" w14:paraId="0000000F">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(технология/ услуга/продукт) </w:t>
            </w:r>
          </w:p>
        </w:tc>
        <w:tc>
          <w:tcPr/>
          <w:p w:rsidR="00000000" w:rsidDel="00000000" w:rsidP="00000000" w:rsidRDefault="00000000" w:rsidRPr="00000000" w14:paraId="00000010">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highlight w:val="white"/>
                <w:rtl w:val="0"/>
              </w:rPr>
              <w:t xml:space="preserve">Данный проект "Электрогенерирующая дорожная пластина" направлен на автономное генерирование энергии, основанное на использовании проката автомобиля по данной пластине, для освещения участков местности по ходу движения автомобиля, а также накоплении неиспользованной энергии для дальнейшего ее использования</w:t>
            </w:r>
            <w:r w:rsidDel="00000000" w:rsidR="00000000" w:rsidRPr="00000000">
              <w:rPr>
                <w:rtl w:val="0"/>
              </w:rPr>
            </w:r>
          </w:p>
        </w:tc>
      </w:tr>
      <w:tr>
        <w:trPr>
          <w:cantSplit w:val="0"/>
          <w:tblHeader w:val="0"/>
        </w:trPr>
        <w:tc>
          <w:tcPr/>
          <w:p w:rsidR="00000000" w:rsidDel="00000000" w:rsidP="00000000" w:rsidRDefault="00000000" w:rsidRPr="00000000" w14:paraId="00000011">
            <w:pPr>
              <w:tabs>
                <w:tab w:val="left"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Актуальность стартап-проекта</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Проблема</w:t>
            </w:r>
            <w:r w:rsidDel="00000000" w:rsidR="00000000" w:rsidRPr="00000000">
              <w:rPr>
                <w:rFonts w:ascii="Times New Roman" w:cs="Times New Roman" w:eastAsia="Times New Roman" w:hAnsi="Times New Roman"/>
                <w:sz w:val="20"/>
                <w:szCs w:val="20"/>
                <w:rtl w:val="0"/>
              </w:rPr>
              <w:t xml:space="preserve"> - Неразумная трата экономических и энергетических ресурсов на освещение дорожного покрытия. Негативное влияние атомных, гидро- и тепловых электростанций на окружающую среду. Отсутствие автоматизированных процессов использования энергии.</w:t>
            </w:r>
          </w:p>
          <w:p w:rsidR="00000000" w:rsidDel="00000000" w:rsidP="00000000" w:rsidRDefault="00000000" w:rsidRPr="00000000" w14:paraId="00000013">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color w:val="424242"/>
                <w:sz w:val="20"/>
                <w:szCs w:val="20"/>
                <w:rtl w:val="0"/>
              </w:rPr>
              <w:t xml:space="preserve">Описание решения - </w:t>
            </w:r>
            <w:r w:rsidDel="00000000" w:rsidR="00000000" w:rsidRPr="00000000">
              <w:rPr>
                <w:rFonts w:ascii="Times New Roman" w:cs="Times New Roman" w:eastAsia="Times New Roman" w:hAnsi="Times New Roman"/>
                <w:sz w:val="20"/>
                <w:szCs w:val="20"/>
                <w:rtl w:val="0"/>
              </w:rPr>
              <w:t xml:space="preserve">Данный проект направлен на автономное генерирование энергии, основанное на использовании проката автомобиля по нажимной пластине, для освещения участков местности по ходу движения автомобиля, а также накоплении неиспользованной энергии для дальнейшего ее использования. Так же дорога с освещением оснащена датчиками движения которые загораются только при появлении транспорта. </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Технологические риски</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рост себестоимости производства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ненадлежащее качество материалов производства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долговечность изделия</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сбои и поломки технологического оборудования</w:t>
            </w:r>
            <w:r w:rsidDel="00000000" w:rsidR="00000000" w:rsidRPr="00000000">
              <w:rPr>
                <w:rtl w:val="0"/>
              </w:rPr>
            </w:r>
          </w:p>
        </w:tc>
      </w:tr>
      <w:tr>
        <w:trPr>
          <w:cantSplit w:val="0"/>
          <w:tblHeader w:val="0"/>
        </w:trPr>
        <w:tc>
          <w:tcPr/>
          <w:p w:rsidR="00000000" w:rsidDel="00000000" w:rsidP="00000000" w:rsidRDefault="00000000" w:rsidRPr="00000000" w14:paraId="00000019">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Потенциальные заказчики </w:t>
            </w:r>
          </w:p>
        </w:tc>
        <w:tc>
          <w:tcPr/>
          <w:p w:rsidR="00000000" w:rsidDel="00000000" w:rsidP="00000000" w:rsidRDefault="00000000" w:rsidRPr="00000000" w14:paraId="0000001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Большие корпорации и государственные учреждения</w:t>
            </w:r>
          </w:p>
        </w:tc>
      </w:tr>
      <w:tr>
        <w:trPr>
          <w:cantSplit w:val="0"/>
          <w:tblHeader w:val="0"/>
        </w:trPr>
        <w:tc>
          <w:tcPr/>
          <w:p w:rsidR="00000000" w:rsidDel="00000000" w:rsidP="00000000" w:rsidRDefault="00000000" w:rsidRPr="00000000" w14:paraId="0000001B">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Бизнес модель стартап-проекта</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(как вы планируете зарабатывать посредствам реализации данного проекта)</w:t>
            </w:r>
            <w:r w:rsidDel="00000000" w:rsidR="00000000" w:rsidRPr="00000000">
              <w:rPr>
                <w:rFonts w:ascii="Times New Roman" w:cs="Times New Roman" w:eastAsia="Times New Roman" w:hAnsi="Times New Roman"/>
                <w:b w:val="1"/>
                <w:sz w:val="20"/>
                <w:szCs w:val="20"/>
                <w:rtl w:val="0"/>
              </w:rPr>
              <w:t xml:space="preserve"> </w:t>
            </w:r>
          </w:p>
        </w:tc>
        <w:tc>
          <w:tcPr/>
          <w:p w:rsidR="00000000" w:rsidDel="00000000" w:rsidP="00000000" w:rsidRDefault="00000000" w:rsidRPr="00000000" w14:paraId="0000001C">
            <w:pPr>
              <w:widowControl w:val="0"/>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Продажа патента/реализация устройства и сотрудничество с корпорациями/ строительными фирмами + процент от реализации недвижимости</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соответствия идеи технологическому направлению </w:t>
            </w:r>
            <w:r w:rsidDel="00000000" w:rsidR="00000000" w:rsidRPr="00000000">
              <w:rPr>
                <w:rFonts w:ascii="Times New Roman" w:cs="Times New Roman" w:eastAsia="Times New Roman" w:hAnsi="Times New Roman"/>
                <w:sz w:val="20"/>
                <w:szCs w:val="20"/>
                <w:rtl w:val="0"/>
              </w:rPr>
              <w:t xml:space="preserve">(описание основных технологических параметров)</w:t>
            </w:r>
            <w:r w:rsidDel="00000000" w:rsidR="00000000" w:rsidRPr="00000000">
              <w:rPr>
                <w:rtl w:val="0"/>
              </w:rPr>
            </w:r>
          </w:p>
        </w:tc>
        <w:tc>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Энергогенерирующая дорожная пластина при незначительном продавливании от веса автомобилей способна поглощать кинетическую энергию и выделять несколько тысяч киловатт за 3-4 часа. Когда кто-то проезжает по пластине, которая изготовлена из резины, в центре загорается светодиод, который обозначает её активацию и выработку энергии. Излишки электроэнергии могут накапливаться в литиевом аккумуляторе, либо сразу использоваться для освещения. Также пластина водонепроницаема, что позволяет эксплуатировать её на улице. Вырабатываемой энергией, хватит, чтобы осветить целую улицу. Альтернативные виды энергии улучшат состояние окружающей среды на нашей планете.</w:t>
            </w:r>
            <w:r w:rsidDel="00000000" w:rsidR="00000000" w:rsidRPr="00000000">
              <w:rPr>
                <w:rtl w:val="0"/>
              </w:rPr>
            </w:r>
          </w:p>
        </w:tc>
      </w:tr>
      <w:tr>
        <w:trPr>
          <w:cantSplit w:val="0"/>
          <w:trHeight w:val="553" w:hRule="atLeast"/>
          <w:tblHeader w:val="0"/>
        </w:trPr>
        <w:tc>
          <w:tcPr>
            <w:gridSpan w:val="2"/>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 w:line="240" w:lineRule="auto"/>
              <w:ind w:left="360" w:right="0" w:firstLine="518"/>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Порядок и структура финансирования </w:t>
            </w:r>
          </w:p>
        </w:tc>
      </w:tr>
      <w:tr>
        <w:trPr>
          <w:cantSplit w:val="0"/>
          <w:tblHeader w:val="0"/>
        </w:trPr>
        <w:tc>
          <w:tcPr/>
          <w:p w:rsidR="00000000" w:rsidDel="00000000" w:rsidP="00000000" w:rsidRDefault="00000000" w:rsidRPr="00000000" w14:paraId="00000022">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Объем финансового обеспечения</w:t>
            </w:r>
            <w:r w:rsidDel="00000000" w:rsidR="00000000" w:rsidRPr="00000000">
              <w:rPr>
                <w:rFonts w:ascii="Times New Roman" w:cs="Times New Roman" w:eastAsia="Times New Roman" w:hAnsi="Times New Roman"/>
                <w:b w:val="1"/>
                <w:vertAlign w:val="superscript"/>
              </w:rPr>
              <w:footnoteReference w:customMarkFollows="0" w:id="1"/>
            </w:r>
            <w:r w:rsidDel="00000000" w:rsidR="00000000" w:rsidRPr="00000000">
              <w:rPr>
                <w:rtl w:val="0"/>
              </w:rPr>
            </w:r>
          </w:p>
        </w:tc>
        <w:tc>
          <w:tcPr/>
          <w:p w:rsidR="00000000" w:rsidDel="00000000" w:rsidP="00000000" w:rsidRDefault="00000000" w:rsidRPr="00000000" w14:paraId="00000023">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w:t>
            </w:r>
            <w:r w:rsidDel="00000000" w:rsidR="00000000" w:rsidRPr="00000000">
              <w:rPr>
                <w:rFonts w:ascii="Times New Roman" w:cs="Times New Roman" w:eastAsia="Times New Roman" w:hAnsi="Times New Roman"/>
                <w:sz w:val="20"/>
                <w:szCs w:val="20"/>
                <w:u w:val="single"/>
                <w:rtl w:val="0"/>
              </w:rPr>
              <w:t xml:space="preserve">2 500 000</w:t>
            </w:r>
            <w:r w:rsidDel="00000000" w:rsidR="00000000" w:rsidRPr="00000000">
              <w:rPr>
                <w:rFonts w:ascii="Times New Roman" w:cs="Times New Roman" w:eastAsia="Times New Roman" w:hAnsi="Times New Roman"/>
                <w:sz w:val="20"/>
                <w:szCs w:val="20"/>
                <w:rtl w:val="0"/>
              </w:rPr>
              <w:t xml:space="preserve">_______________рублей </w:t>
            </w:r>
          </w:p>
        </w:tc>
      </w:tr>
      <w:tr>
        <w:trPr>
          <w:cantSplit w:val="0"/>
          <w:trHeight w:val="415" w:hRule="atLeast"/>
          <w:tblHeader w:val="0"/>
        </w:trPr>
        <w:tc>
          <w:tcPr/>
          <w:p w:rsidR="00000000" w:rsidDel="00000000" w:rsidP="00000000" w:rsidRDefault="00000000" w:rsidRPr="00000000" w14:paraId="00000025">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Предполагаемые источники финансирования</w:t>
            </w:r>
          </w:p>
        </w:tc>
        <w:tc>
          <w:tcPr/>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Инвестирование компаниями</w:t>
              <w:br w:type="textWrapping"/>
              <w:t xml:space="preserve">Государственные инвестиции и поддержка</w:t>
            </w:r>
          </w:p>
        </w:tc>
      </w:tr>
      <w:tr>
        <w:trPr>
          <w:cantSplit w:val="0"/>
          <w:trHeight w:val="690" w:hRule="atLeast"/>
          <w:tblHeader w:val="0"/>
        </w:trPr>
        <w:tc>
          <w:tcPr/>
          <w:p w:rsidR="00000000" w:rsidDel="00000000" w:rsidP="00000000" w:rsidRDefault="00000000" w:rsidRPr="00000000" w14:paraId="00000027">
            <w:pPr>
              <w:tabs>
                <w:tab w:val="left"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проекта</w:t>
            </w:r>
            <w:r w:rsidDel="00000000" w:rsidR="00000000" w:rsidRPr="00000000">
              <w:rPr>
                <w:rFonts w:ascii="Times New Roman" w:cs="Times New Roman" w:eastAsia="Times New Roman" w:hAnsi="Times New Roman"/>
                <w:b w:val="1"/>
                <w:vertAlign w:val="superscript"/>
              </w:rPr>
              <w:footnoteReference w:customMarkFollows="0" w:id="2"/>
            </w:r>
            <w:r w:rsidDel="00000000" w:rsidR="00000000" w:rsidRPr="00000000">
              <w:rPr>
                <w:rtl w:val="0"/>
              </w:rPr>
            </w:r>
          </w:p>
        </w:tc>
        <w:tc>
          <w:tcPr/>
          <w:p w:rsidR="00000000" w:rsidDel="00000000" w:rsidP="00000000" w:rsidRDefault="00000000" w:rsidRPr="00000000" w14:paraId="00000028">
            <w:pPr>
              <w:ind w:right="93.7795275590559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Рост в РФ по сравнению с предыдущим годом +10%</w:t>
              <w:br w:type="textWrapping"/>
              <w:t xml:space="preserve">Объем рынка для данного направления - 10 000 тыс.</w:t>
              <w:br w:type="textWrapping"/>
              <w:t xml:space="preserve">Доля нашего продукта на рынке - 10%</w:t>
              <w:br w:type="textWrapping"/>
              <w:t xml:space="preserve">Если в течение 12 месяцев в среднем продавать приложения хотя бы 10 клиентам за 240 000 руб с учетом налогов, то при начальных вложениях в </w:t>
              <w:br w:type="textWrapping"/>
              <w:t xml:space="preserve">2 500 000 рублей индекс рентабельности PI будет 4,8 за 5 лет</w:t>
            </w:r>
          </w:p>
        </w:tc>
      </w:tr>
    </w:tbl>
    <w:p w:rsidR="00000000" w:rsidDel="00000000" w:rsidP="00000000" w:rsidRDefault="00000000" w:rsidRPr="00000000" w14:paraId="00000029">
      <w:pPr>
        <w:rPr/>
      </w:pPr>
      <w:r w:rsidDel="00000000" w:rsidR="00000000" w:rsidRPr="00000000">
        <w:rPr>
          <w:rtl w:val="0"/>
        </w:rPr>
      </w:r>
    </w:p>
    <w:tbl>
      <w:tblPr>
        <w:tblStyle w:val="Table2"/>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1080" w:right="0" w:hanging="360"/>
              <w:jc w:val="center"/>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Календарный план стартап-проекта</w:t>
            </w:r>
          </w:p>
          <w:tbl>
            <w:tblPr>
              <w:tblStyle w:val="Table3"/>
              <w:tblW w:w="7425.0" w:type="dxa"/>
              <w:jc w:val="left"/>
              <w:tblInd w:w="12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2580"/>
              <w:gridCol w:w="2580"/>
              <w:tblGridChange w:id="0">
                <w:tblGrid>
                  <w:gridCol w:w="2265"/>
                  <w:gridCol w:w="2580"/>
                  <w:gridCol w:w="2580"/>
                </w:tblGrid>
              </w:tblGridChange>
            </w:tblGrid>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этапа календарного плана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Длительность этапа, мес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Стоимость, руб.</w:t>
                  </w:r>
                  <w:r w:rsidDel="00000000" w:rsidR="00000000" w:rsidRPr="00000000">
                    <w:rPr>
                      <w:rtl w:val="0"/>
                    </w:rPr>
                  </w:r>
                </w:p>
              </w:tc>
            </w:tr>
            <w:tr>
              <w:trPr>
                <w:cantSplit w:val="1"/>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ind w:right="4.0157480314968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Согласование ТЗ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cantSplit w:val="1"/>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ind w:right="4.0157480314968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Проектирование идеи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500 000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ind w:right="4.0157480314968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Разработка и тестирование MVP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2 000 000</w:t>
                  </w:r>
                </w:p>
              </w:tc>
            </w:tr>
          </w:tbl>
          <w:p w:rsidR="00000000" w:rsidDel="00000000" w:rsidP="00000000" w:rsidRDefault="00000000" w:rsidRPr="00000000" w14:paraId="00000037">
            <w:pPr>
              <w:ind w:firstLine="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Итого: </w:t>
            </w:r>
            <w:r w:rsidDel="00000000" w:rsidR="00000000" w:rsidRPr="00000000">
              <w:rPr>
                <w:rFonts w:ascii="Times New Roman" w:cs="Times New Roman" w:eastAsia="Times New Roman" w:hAnsi="Times New Roman"/>
                <w:sz w:val="20"/>
                <w:szCs w:val="20"/>
                <w:rtl w:val="0"/>
              </w:rPr>
              <w:t xml:space="preserve">6.2 мес.</w:t>
            </w:r>
          </w:p>
          <w:p w:rsidR="00000000" w:rsidDel="00000000" w:rsidP="00000000" w:rsidRDefault="00000000" w:rsidRPr="00000000" w14:paraId="00000039">
            <w:pPr>
              <w:ind w:firstLine="360"/>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4"/>
        <w:tblW w:w="974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0"/>
        <w:tblGridChange w:id="0">
          <w:tblGrid>
            <w:gridCol w:w="9740"/>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108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Предполагаемая структура уставного капитала компании (в рамках стартап-проекта)</w:t>
            </w:r>
            <w:r w:rsidDel="00000000" w:rsidR="00000000" w:rsidRPr="00000000">
              <w:rPr>
                <w:rtl w:val="0"/>
              </w:rPr>
            </w:r>
          </w:p>
          <w:tbl>
            <w:tblPr>
              <w:tblStyle w:val="Table5"/>
              <w:tblW w:w="9064.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6"/>
              <w:gridCol w:w="2594"/>
              <w:gridCol w:w="3544"/>
              <w:tblGridChange w:id="0">
                <w:tblGrid>
                  <w:gridCol w:w="2926"/>
                  <w:gridCol w:w="2594"/>
                  <w:gridCol w:w="3544"/>
                </w:tblGrid>
              </w:tblGridChange>
            </w:tblGrid>
            <w:tr>
              <w:trPr>
                <w:cantSplit w:val="1"/>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widowControl w:val="0"/>
                    <w:tabs>
                      <w:tab w:val="right" w:pos="450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ind w:firstLine="360"/>
                    <w:rPr>
                      <w:rFonts w:ascii="Times New Roman" w:cs="Times New Roman" w:eastAsia="Times New Roman" w:hAnsi="Times New Roman"/>
                      <w:sz w:val="20"/>
                      <w:szCs w:val="20"/>
                    </w:rPr>
                  </w:pPr>
                  <w:r w:rsidDel="00000000" w:rsidR="00000000" w:rsidRPr="00000000">
                    <w:rPr>
                      <w:rtl w:val="0"/>
                    </w:rPr>
                  </w:r>
                </w:p>
              </w:tc>
            </w:tr>
            <w:tr>
              <w:trPr>
                <w:cantSplit w:val="1"/>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доли (руб.)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1"/>
                <w:trHeight w:val="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1.Смирнов Дмитрий Сергеевич</w:t>
                  </w:r>
                </w:p>
                <w:p w:rsidR="00000000" w:rsidDel="00000000" w:rsidP="00000000" w:rsidRDefault="00000000" w:rsidRPr="00000000" w14:paraId="0000004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2.Спиридонов Михаил Сергеевич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10 000</w:t>
                  </w:r>
                </w:p>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p w:rsidR="00000000" w:rsidDel="00000000" w:rsidP="00000000" w:rsidRDefault="00000000" w:rsidRPr="00000000" w14:paraId="0000004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w:t>
                  </w:r>
                </w:p>
              </w:tc>
            </w:tr>
            <w:tr>
              <w:trPr>
                <w:cantSplit w:val="1"/>
                <w:trHeight w:val="5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Уставного капитала (УК)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6"/>
        <w:tblW w:w="96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3"/>
        <w:gridCol w:w="1713"/>
        <w:gridCol w:w="1713"/>
        <w:gridCol w:w="2552"/>
        <w:gridCol w:w="1733"/>
        <w:tblGridChange w:id="0">
          <w:tblGrid>
            <w:gridCol w:w="1973"/>
            <w:gridCol w:w="1713"/>
            <w:gridCol w:w="1713"/>
            <w:gridCol w:w="2552"/>
            <w:gridCol w:w="1733"/>
          </w:tblGrid>
        </w:tblGridChange>
      </w:tblGrid>
      <w:tr>
        <w:trPr>
          <w:cantSplit w:val="0"/>
          <w:trHeight w:val="509" w:hRule="atLeast"/>
          <w:tblHeader w:val="0"/>
        </w:trPr>
        <w:tc>
          <w:tcPr>
            <w:gridSpan w:val="5"/>
            <w:tcMar>
              <w:top w:w="72.0" w:type="dxa"/>
              <w:left w:w="144.0" w:type="dxa"/>
              <w:bottom w:w="72.0" w:type="dxa"/>
              <w:right w:w="144.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08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 проекта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509" w:hRule="atLeast"/>
          <w:tblHeader w:val="0"/>
        </w:trPr>
        <w:tc>
          <w:tcPr>
            <w:vAlign w:val="center"/>
          </w:tcPr>
          <w:p w:rsidR="00000000" w:rsidDel="00000000" w:rsidP="00000000" w:rsidRDefault="00000000" w:rsidRPr="00000000" w14:paraId="0000005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Ф.И.О.</w:t>
            </w:r>
          </w:p>
        </w:tc>
        <w:tc>
          <w:tcPr>
            <w:vAlign w:val="center"/>
          </w:tcPr>
          <w:p w:rsidR="00000000" w:rsidDel="00000000" w:rsidP="00000000" w:rsidRDefault="00000000" w:rsidRPr="00000000" w14:paraId="00000054">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Должность          </w:t>
            </w:r>
          </w:p>
        </w:tc>
        <w:tc>
          <w:tcPr>
            <w:tcMar>
              <w:top w:w="72.0" w:type="dxa"/>
              <w:left w:w="144.0" w:type="dxa"/>
              <w:bottom w:w="72.0" w:type="dxa"/>
              <w:right w:w="144.0" w:type="dxa"/>
            </w:tcMar>
            <w:vAlign w:val="center"/>
          </w:tcPr>
          <w:p w:rsidR="00000000" w:rsidDel="00000000" w:rsidP="00000000" w:rsidRDefault="00000000" w:rsidRPr="00000000" w14:paraId="00000055">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Контакты         </w:t>
            </w:r>
          </w:p>
        </w:tc>
        <w:tc>
          <w:tcPr>
            <w:tcMar>
              <w:top w:w="72.0" w:type="dxa"/>
              <w:left w:w="144.0" w:type="dxa"/>
              <w:bottom w:w="72.0" w:type="dxa"/>
              <w:right w:w="144.0" w:type="dxa"/>
            </w:tcMar>
            <w:vAlign w:val="center"/>
          </w:tcPr>
          <w:p w:rsidR="00000000" w:rsidDel="00000000" w:rsidP="00000000" w:rsidRDefault="00000000" w:rsidRPr="00000000" w14:paraId="0000005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Выполняемые работы в Проекте</w:t>
            </w:r>
          </w:p>
        </w:tc>
        <w:tc>
          <w:tcPr>
            <w:vAlign w:val="center"/>
          </w:tcPr>
          <w:p w:rsidR="00000000" w:rsidDel="00000000" w:rsidP="00000000" w:rsidRDefault="00000000" w:rsidRPr="00000000" w14:paraId="0000005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Образование/опыт работы</w:t>
            </w:r>
          </w:p>
        </w:tc>
      </w:tr>
      <w:tr>
        <w:trPr>
          <w:cantSplit w:val="0"/>
          <w:trHeight w:val="557" w:hRule="atLeast"/>
          <w:tblHeader w:val="0"/>
        </w:trPr>
        <w:tc>
          <w:tcPr/>
          <w:p w:rsidR="00000000" w:rsidDel="00000000" w:rsidP="00000000" w:rsidRDefault="00000000" w:rsidRPr="00000000" w14:paraId="0000005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Смирнов Дмитрий Сергеевич</w:t>
            </w:r>
          </w:p>
        </w:tc>
        <w:tc>
          <w:tcPr/>
          <w:p w:rsidR="00000000" w:rsidDel="00000000" w:rsidP="00000000" w:rsidRDefault="00000000" w:rsidRPr="00000000" w14:paraId="0000005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w:t>
            </w:r>
          </w:p>
        </w:tc>
        <w:tc>
          <w:tcPr>
            <w:tcMar>
              <w:top w:w="72.0" w:type="dxa"/>
              <w:left w:w="144.0" w:type="dxa"/>
              <w:bottom w:w="72.0" w:type="dxa"/>
              <w:right w:w="144.0" w:type="dxa"/>
            </w:tcMar>
          </w:tcPr>
          <w:p w:rsidR="00000000" w:rsidDel="00000000" w:rsidP="00000000" w:rsidRDefault="00000000" w:rsidRPr="00000000" w14:paraId="0000005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89190133778</w:t>
            </w:r>
          </w:p>
        </w:tc>
        <w:tc>
          <w:tcPr>
            <w:tcMar>
              <w:top w:w="72.0" w:type="dxa"/>
              <w:left w:w="144.0" w:type="dxa"/>
              <w:bottom w:w="72.0" w:type="dxa"/>
              <w:right w:w="144.0" w:type="dxa"/>
            </w:tcMar>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Подготовка информации</w:t>
            </w: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о стартап-проекте,</w:t>
            </w: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подготовка презентации</w:t>
            </w: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стартап-проекта</w:t>
            </w: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Календарный план и</w:t>
            </w: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порядок и структура</w:t>
            </w: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финансирования стартап-</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sz w:val="20"/>
                <w:szCs w:val="20"/>
                <w:rtl w:val="0"/>
              </w:rPr>
              <w:t xml:space="preserve">проекта</w:t>
            </w:r>
            <w:r w:rsidDel="00000000" w:rsidR="00000000" w:rsidRPr="00000000">
              <w:rPr>
                <w:rtl w:val="0"/>
              </w:rPr>
            </w:r>
          </w:p>
        </w:tc>
        <w:tc>
          <w:tcPr>
            <w:tcMar>
              <w:top w:w="72.0" w:type="dxa"/>
              <w:left w:w="144.0" w:type="dxa"/>
              <w:bottom w:w="72.0" w:type="dxa"/>
              <w:right w:w="144.0" w:type="dxa"/>
            </w:tcMar>
          </w:tcPr>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Неполное высшее МГТУ Им. н.э. Баумана кафедра «Безопасность в цифровом мире»</w:t>
            </w:r>
          </w:p>
        </w:tc>
      </w:tr>
      <w:tr>
        <w:trPr>
          <w:cantSplit w:val="0"/>
          <w:trHeight w:val="577" w:hRule="atLeast"/>
          <w:tblHeader w:val="0"/>
        </w:trP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Спиридонов Михаил Сергеевич</w:t>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w:t>
            </w:r>
          </w:p>
        </w:tc>
        <w:tc>
          <w:tcPr>
            <w:tcMar>
              <w:top w:w="72.0" w:type="dxa"/>
              <w:left w:w="144.0" w:type="dxa"/>
              <w:bottom w:w="72.0" w:type="dxa"/>
              <w:right w:w="144.0" w:type="dxa"/>
            </w:tcMar>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89150049141</w:t>
            </w:r>
          </w:p>
        </w:tc>
        <w:tc>
          <w:tcPr>
            <w:tcMar>
              <w:top w:w="72.0" w:type="dxa"/>
              <w:left w:w="144.0" w:type="dxa"/>
              <w:bottom w:w="72.0" w:type="dxa"/>
              <w:right w:w="144.0" w:type="dxa"/>
            </w:tcMar>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Подготовка информации о стартап-проекте</w:t>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Проведение маркетинга, анализ рынка, PEST и SWOT-анализ продукта</w:t>
            </w:r>
          </w:p>
        </w:tc>
        <w:tc>
          <w:tcPr>
            <w:tcMar>
              <w:top w:w="72.0" w:type="dxa"/>
              <w:left w:w="144.0" w:type="dxa"/>
              <w:bottom w:w="72.0" w:type="dxa"/>
              <w:right w:w="144.0" w:type="dxa"/>
            </w:tcMar>
          </w:tcPr>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Неполное высшее МГТУ Им. н.э. Баумана кафедра «Безопасность в цифровом мире»</w:t>
            </w:r>
          </w:p>
        </w:tc>
      </w:tr>
    </w:tbl>
    <w:p w:rsidR="00000000" w:rsidDel="00000000" w:rsidP="00000000" w:rsidRDefault="00000000" w:rsidRPr="00000000" w14:paraId="0000006A">
      <w:pPr>
        <w:rPr/>
      </w:pPr>
      <w:r w:rsidDel="00000000" w:rsidR="00000000" w:rsidRPr="00000000">
        <w:rPr>
          <w:rtl w:val="0"/>
        </w:rPr>
      </w:r>
    </w:p>
    <w:sectPr>
      <w:pgSz w:h="16838" w:w="11906" w:orient="portrait"/>
      <w:pgMar w:bottom="1134" w:top="1418"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Бизнес-модель стартап-проекта - это фундамент, на котором возводится проект. Есть две основные классификации бизнес-моделей: по типу клиентов и по способу получения прибыли.</w:t>
      </w:r>
      <w:r w:rsidDel="00000000" w:rsidR="00000000" w:rsidRPr="00000000">
        <w:rPr>
          <w:rtl w:val="0"/>
        </w:rPr>
      </w:r>
    </w:p>
  </w:footnote>
  <w:footnote w:id="1">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Объем финансового обеспечения достаточно указать для первого этапа - дойти до MVP</w:t>
      </w:r>
      <w:r w:rsidDel="00000000" w:rsidR="00000000" w:rsidRPr="00000000">
        <w:rPr>
          <w:rtl w:val="0"/>
        </w:rPr>
      </w:r>
    </w:p>
  </w:footnote>
  <w:footnote w:id="2">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 рисков исходя из наиболее валидного (для данного проекта) анализа, например, как PEST, SWOT и.т.п, а также расчет индекса рентабельности инвестиции (Profitability index, PI)</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14560"/>
    <w:rPr>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rsid w:val="00214560"/>
    <w:rPr>
      <w:rFonts w:cs="Times New Roman"/>
      <w:sz w:val="16"/>
    </w:rPr>
  </w:style>
  <w:style w:type="paragraph" w:styleId="a4">
    <w:name w:val="List Paragraph"/>
    <w:basedOn w:val="a"/>
    <w:link w:val="a5"/>
    <w:uiPriority w:val="99"/>
    <w:qFormat w:val="1"/>
    <w:rsid w:val="00214560"/>
    <w:pPr>
      <w:widowControl w:val="0"/>
      <w:autoSpaceDE w:val="0"/>
      <w:autoSpaceDN w:val="0"/>
      <w:spacing w:after="0" w:before="278" w:line="240" w:lineRule="auto"/>
      <w:ind w:left="138" w:firstLine="518"/>
      <w:jc w:val="both"/>
    </w:pPr>
    <w:rPr>
      <w:rFonts w:ascii="Times New Roman" w:cs="Times New Roman" w:eastAsia="Times New Roman" w:hAnsi="Times New Roman"/>
      <w:lang w:eastAsia="en-US" w:val="en-US"/>
    </w:rPr>
  </w:style>
  <w:style w:type="paragraph" w:styleId="TableText" w:customStyle="1">
    <w:name w:val="Table Text"/>
    <w:basedOn w:val="a"/>
    <w:uiPriority w:val="99"/>
    <w:rsid w:val="00214560"/>
    <w:pPr>
      <w:tabs>
        <w:tab w:val="left" w:pos="432"/>
      </w:tabs>
      <w:suppressAutoHyphens w:val="1"/>
      <w:spacing w:after="240" w:line="240" w:lineRule="auto"/>
    </w:pPr>
    <w:rPr>
      <w:rFonts w:ascii="Times New Roman" w:cs="Times New Roman" w:eastAsia="Times New Roman" w:hAnsi="Times New Roman"/>
      <w:sz w:val="24"/>
      <w:szCs w:val="24"/>
      <w:lang w:eastAsia="en-US" w:val="en-US"/>
    </w:rPr>
  </w:style>
  <w:style w:type="character" w:styleId="a5" w:customStyle="1">
    <w:name w:val="Абзац списка Знак"/>
    <w:link w:val="a4"/>
    <w:uiPriority w:val="99"/>
    <w:locked w:val="1"/>
    <w:rsid w:val="00214560"/>
    <w:rPr>
      <w:rFonts w:ascii="Times New Roman" w:cs="Times New Roman" w:eastAsia="Times New Roman" w:hAnsi="Times New Roman"/>
      <w:lang w:val="en-US"/>
    </w:rPr>
  </w:style>
  <w:style w:type="paragraph" w:styleId="a6">
    <w:name w:val="footnote text"/>
    <w:basedOn w:val="a"/>
    <w:link w:val="a7"/>
    <w:uiPriority w:val="99"/>
    <w:semiHidden w:val="1"/>
    <w:rsid w:val="00214560"/>
    <w:pPr>
      <w:spacing w:after="0" w:line="240" w:lineRule="auto"/>
    </w:pPr>
    <w:rPr>
      <w:rFonts w:ascii="Calibri" w:cs="Times New Roman" w:eastAsia="Calibri" w:hAnsi="Calibri"/>
      <w:sz w:val="20"/>
      <w:szCs w:val="20"/>
    </w:rPr>
  </w:style>
  <w:style w:type="character" w:styleId="a7" w:customStyle="1">
    <w:name w:val="Текст сноски Знак"/>
    <w:basedOn w:val="a0"/>
    <w:link w:val="a6"/>
    <w:uiPriority w:val="99"/>
    <w:semiHidden w:val="1"/>
    <w:rsid w:val="00214560"/>
    <w:rPr>
      <w:rFonts w:ascii="Calibri" w:cs="Times New Roman" w:eastAsia="Calibri" w:hAnsi="Calibri"/>
      <w:sz w:val="20"/>
      <w:szCs w:val="20"/>
      <w:lang w:eastAsia="ru-RU"/>
    </w:rPr>
  </w:style>
  <w:style w:type="character" w:styleId="a8">
    <w:name w:val="footnote reference"/>
    <w:basedOn w:val="a0"/>
    <w:uiPriority w:val="99"/>
    <w:semiHidden w:val="1"/>
    <w:rsid w:val="00214560"/>
    <w:rPr>
      <w:rFonts w:cs="Times New Roman"/>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9.0" w:type="dxa"/>
        <w:bottom w:w="0.0" w:type="dxa"/>
        <w:right w:w="79.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9.0" w:type="dxa"/>
        <w:bottom w:w="0.0" w:type="dxa"/>
        <w:right w:w="79.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5lz81lr5yTPeCaBht/6g7f8r+g==">AMUW2mUG1LB57YFo8iTsL3RhRO7ZGeziq1RJahQzeYGUlaaZ1wxp64UPcQ+ZL96EHKE95AESOlaY9U3WDLtJFVTgdxXP5fhm4S0Kzrss+SsIrZ0vpAM/SLE=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2022-11-14T20:49:00Z</dcterms:created>
  <dc:creator>Depo</dc:creator>
</cp:coreProperties>
</file>