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idowControl w:val="off"/>
        <w:jc w:val="center"/>
        <w:spacing w:after="160" w:line="259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 xml:space="preserve">ФОРМА ПАСПОРТА СТАРТАП-ПРОЕКТА </w:t>
      </w:r>
    </w:p>
    <w:p>
      <w:pPr>
        <w:widowControl w:val="off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3402"/>
        <w:gridCol w:w="6338"/>
      </w:tblGrid>
      <w:tr>
        <w:tc>
          <w:tcPr>
            <w:tcW w:w="9740" w:type="dxa"/>
            <w:gridSpan w:val="2"/>
          </w:tcPr>
          <w:p>
            <w:pPr>
              <w:ind w:left="720"/>
              <w:widowControl w:val="off"/>
              <w:jc w:val="center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widowControl w:val="off"/>
              <w:jc w:val="center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>
            <w:pPr>
              <w:widowControl w:val="off"/>
              <w:jc w:val="center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Мобильное приложение для реабилитации после травматологических операций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 Есипова Дарья Дмитриевна</w:t>
            </w:r>
          </w:p>
          <w:p>
            <w:pPr>
              <w:widowControl w:val="off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 Попова Юлия Алексеевна</w:t>
            </w:r>
          </w:p>
          <w:p>
            <w:pPr>
              <w:widowControl w:val="off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 Фомин Илья Олегович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lang w:val="en-US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</w:rPr>
              <w:t xml:space="preserve">Хелснет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"https://nti2035.ru/markets/healthnet?ysclid=lgrucpvph7686166363" </w:instrText>
            </w:r>
            <w:r>
              <w:rPr>
                <w:lang w:val="ru-RU"/>
              </w:rPr>
              <w:fldChar w:fldCharType="separate"/>
            </w:r>
            <w:r>
              <w:rPr>
                <w:rStyle w:val="afa"/>
              </w:rPr>
              <w:t>Хелснет (nti2035.ru)</w:t>
            </w:r>
            <w:r>
              <w:rPr>
                <w:rStyle w:val="afa"/>
              </w:rPr>
              <w:fldChar w:fldCharType="end"/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Разработка мобильного приложения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Данный проект предлагает разработку мобильного приложения, которое поможет пациентам быстрее восстановиться после травматологических операций. Это приложение будет предоставлять пользователю персонализированный план восстановления, который будет разработан на основе конкретных медицинских данных и рекомендаций врачей. Основная цель приложения - помочь пациентам более эффективно выполнять рекомендации по восстановлению после операции, что в свою очередь может уменьшить время восстановления и снизить риск осложнений. Кроме того, приложение может быть полезным инструментом для врачей и физиотерапевтов, которые могут отслеживать прогресс пациента и вносить необходимые корректировки в его план восстановления.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Имеет высокую актуальность на сегодняшний день. Согласно статистике, ежегодно в мире проводится множество травматологических операций, таких как операции на коленях, бедрах, позвоночнике и т.д. Большинство пациентов после таких операций испытывают болевые ощущения, ограничения в движении и потребность в длительном периоде восстановления. Кроме того, несоблюдение рекомендаций врачей по восстановлению может привести к различным осложнениям. Мобильное приложение для восстановления после операций может помочь пациентам более эффективно выполнять рекомендации по восстановлению, следить за своим прогрессом и своевременно получать необходимую помощь и консультации от врачей и физиотерапевтов. Также приложение может повысить мотивацию пациентов и помочь им быстрее вернуться к обычной жизни, что в свою очередь может уменьшить количество повторных визитов к врачам и снизить затраты на здравоохранение. Кроме того, с увеличением числа смартфонов и мобильных устройств, мобильные приложения становятся все более популярными и доступными для пользователей. Использование мобильного приложения для восстановления после операции может быть удобным и эффективным способом для пациентов контролировать свое здоровье и быстрее вернуться к обычной жизни.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неправильная работа приложения. В случае, если приложение не будет работать должным образом, это может привести к недостаточно эффективному восстановлению пациентов и повышенному риску осложнений;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- ограниченный доступ к сети. Для работы приложения может потребоваться доступ к Интернету, что может быть ограничено для некоторых пользователей. 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в приложении будет храниться много конфиденциальной информации о пациентах, такой как личные данные, медицинская история, результаты лечения и т.д. Если данные будут доступны несанкционированным пользователям, это может привести к серьезным последствиям для пациентов и медицинских учреждений.</w:t>
            </w:r>
          </w:p>
          <w:p>
            <w:pPr>
              <w:ind w:firstLine="360"/>
              <w:widowControl w:val="off"/>
              <w:jc w:val="both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частные лица: люди, нуждающиеся в восстановлении после операции или травмы, могут использовать приложение в качестве инструмента для быстрого и эффективного восстановления;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медицинские учреждения: госпитали, клиники и другие медицинские учреждения могут быть заинтересованы в использовании приложения для восстановления своих пациентов. Они могут выступать в качестве заказчиков, оплачивающих использование приложения или интегрирующих его в свою систему;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исследовательские центры: могут использовать приложение для сбора данных о восстановлении пациентов после травматических операций и оценки эффективности приложения в реабилитации.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ind w:firstLine="360"/>
              <w:widowControl w:val="off"/>
              <w:jc w:val="both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подписки на приложение: пользователи могут платить за использование приложения по подписке на месяц, полугодие или год. При этом, различные функции приложения могут быть доступны на разных уровнях подписки;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рекламные платежи: приложение может содержать рекламу от медицинских учреждений или фармацевтических компаний, что позволит получать дополнительный доход.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Идея разработки мобильного приложения для быстрого восстановления после травматологических операций соответствует технологическому направлению, так как включает в себя использование передовых технологий и методов лечения для улучшения здоровья пациентов.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Основные технологические параметры, которые могут быть использованы в приложении: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искусственный интеллект: алгоритмы машинного обучения могут использоваться для анализа данных о реабилитации и адаптации программы восстановления для каждого пациента;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AR/VR технологии: AR/VR технологии могут использоваться для создания интерактивной и наглядной инструкции по выполнению упражнений для восстановления, что повышает эффективность лечения;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носимые устройства, такие как фитнес-браслеты, могут быть использованы для сбора данных о здоровье и активности пациента в реальном времени</w:t>
            </w:r>
          </w:p>
          <w:p>
            <w:pPr>
              <w:widowControl w:val="off"/>
              <w:jc w:val="both"/>
              <w:tabs>
                <w:tab w:val="left" w:pos="432"/>
              </w:tabs>
              <w:spacing w:line="240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9740" w:type="dxa"/>
            <w:gridSpan w:val="2"/>
          </w:tcPr>
          <w:p>
            <w:pPr>
              <w:ind w:left="360" w:firstLine="518"/>
              <w:widowControl w:val="off"/>
              <w:jc w:val="center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 xml:space="preserve">3 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млн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гранты и поддержка от государственных или некоммерческих организаций: некоторые правительственные организации и некоммерческие организации предоставляют гранты и поддержку для стартап-проектов, которые занимаются разработкой новых технологий и инноваций;</w:t>
            </w:r>
          </w:p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- инвестиции от стратегических партнеров. Крупные компании, работающие в том же секторе, могут инвестировать в стартап-проекты, чтобы получить доступ к новым технологиям и инновациям.</w:t>
            </w:r>
          </w:p>
        </w:tc>
      </w:tr>
      <w:tr>
        <w:trPr>
          <w:trHeight w:val="690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рентабельно</w:t>
            </w:r>
          </w:p>
        </w:tc>
      </w:tr>
    </w:tbl>
    <w:p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740"/>
      </w:tblGrid>
      <w:tr>
        <w:tc>
          <w:tcPr>
            <w:tcW w:w="9740" w:type="dxa"/>
          </w:tcPr>
          <w:p>
            <w:pPr>
              <w:jc w:val="center"/>
              <w:numPr>
                <w:ilvl w:val="0"/>
                <w:numId w:val="2"/>
              </w:numPr>
              <w:spacing w:after="200"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5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  <w:tblLayout w:type="fixed"/>
            </w:tblPr>
            <w:tblGrid>
              <w:gridCol w:w="2925"/>
              <w:gridCol w:w="1701"/>
              <w:gridCol w:w="3544"/>
            </w:tblGrid>
            <w:tr>
              <w:trPr>
                <w:cantSplit/>
                <w:trHeight w:val="20" w:hRule="atLeast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cantSplit/>
                <w:trHeight w:val="774" w:hRule="atLeast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Исследование рынка и потенциальных пользователей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месяц 10 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  <w:rtl w:val="off"/>
                    </w:rPr>
                    <w:t>,5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  <w:rtl w:val="off"/>
                    </w:rPr>
                    <w:t>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  <w:rtl w:val="off"/>
                    </w:rPr>
                    <w:t>220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</w:tr>
            <w:tr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 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14001</w:t>
                  </w:r>
                </w:p>
              </w:tc>
            </w:tr>
            <w:tr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Выпуск приложения на платформы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дней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  <w:rtl w:val="off"/>
                    </w:rPr>
                    <w:t>11922</w:t>
                  </w:r>
                </w:p>
              </w:tc>
            </w:tr>
          </w:tbl>
          <w:p>
            <w:pPr>
              <w:ind w:firstLine="360"/>
              <w:jc w:val="both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ind w:firstLine="360"/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  <w:rtl w:val="off"/>
              </w:rPr>
              <w:t>245 923</w:t>
            </w: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9740"/>
      </w:tblGrid>
      <w:tr>
        <w:tc>
          <w:tcPr>
            <w:tcW w:w="9740" w:type="dxa"/>
          </w:tcPr>
          <w:p>
            <w:pPr>
              <w:jc w:val="center"/>
              <w:numPr>
                <w:ilvl w:val="0"/>
                <w:numId w:val="2"/>
              </w:numPr>
              <w:spacing w:after="200"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5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  <w:tblLayout w:type="fixed"/>
            </w:tblPr>
            <w:tblGrid>
              <w:gridCol w:w="2926"/>
              <w:gridCol w:w="2594"/>
              <w:gridCol w:w="3544"/>
            </w:tblGrid>
            <w:tr>
              <w:trPr>
                <w:cantSplit/>
                <w:trHeight w:val="20" w:hRule="atLeast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ind w:firstLine="360"/>
                    <w:widowControl w:val="off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cantSplit/>
                <w:trHeight w:val="20" w:hRule="atLeast"/>
              </w:trPr>
              <w:tc>
                <w:tcPr>
                  <w:tcW w:w="292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cantSplit/>
                <w:trHeight w:val="774" w:hRule="atLeast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Есипова Дарья</w:t>
                  </w:r>
                </w:p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Попова Юлия</w:t>
                  </w:r>
                </w:p>
                <w:p>
                  <w:pPr>
                    <w:widowControl w:val="off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Фомин Илья</w:t>
                  </w:r>
                </w:p>
                <w:p>
                  <w:pPr>
                    <w:widowControl w:val="off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3333</w:t>
                  </w:r>
                </w:p>
                <w:p>
                  <w:pPr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3333</w:t>
                  </w:r>
                </w:p>
                <w:p>
                  <w:pPr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33,33</w:t>
                  </w:r>
                </w:p>
                <w:p>
                  <w:pPr>
                    <w:jc w:val="center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33,33</w:t>
                  </w:r>
                </w:p>
                <w:p>
                  <w:pPr>
                    <w:jc w:val="center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33,33</w:t>
                  </w:r>
                </w:p>
              </w:tc>
            </w:tr>
            <w:tr>
              <w:trPr>
                <w:cantSplit/>
                <w:trHeight w:val="568" w:hRule="atLeast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widowControl w:val="off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lang w:val="ru-RU"/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widowControl w:val="off"/>
                    <w:jc w:val="center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ind w:firstLine="360"/>
              <w:jc w:val="both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1973"/>
        <w:gridCol w:w="1713"/>
        <w:gridCol w:w="1713"/>
        <w:gridCol w:w="2552"/>
        <w:gridCol w:w="1733"/>
      </w:tblGrid>
      <w:tr>
        <w:trPr>
          <w:trHeight w:val="509" w:hRule="atLeast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off"/>
              <w:jc w:val="center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>
        <w:trPr>
          <w:trHeight w:val="509" w:hRule="atLeast"/>
        </w:trPr>
        <w:tc>
          <w:tcPr>
            <w:tcW w:w="1973" w:type="dxa"/>
            <w:vAlign w:val="center"/>
          </w:tcPr>
          <w:p>
            <w:pPr>
              <w:widowControl w:val="off"/>
              <w:jc w:val="center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>
            <w:pPr>
              <w:widowControl w:val="off"/>
              <w:jc w:val="center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off"/>
              <w:jc w:val="center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off"/>
              <w:jc w:val="center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>
            <w:pPr>
              <w:widowControl w:val="off"/>
              <w:jc w:val="center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7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Есипова Дарья Дмитриевна</w:t>
            </w:r>
          </w:p>
        </w:tc>
        <w:tc>
          <w:tcPr>
            <w:tcW w:w="171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8(925) 440-15-24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Генерирование идей, распределение ролей команды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>
        <w:trPr>
          <w:trHeight w:val="577" w:hRule="atLeast"/>
        </w:trPr>
        <w:tc>
          <w:tcPr>
            <w:tcW w:w="197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Попова Юлия Алексеевна</w:t>
            </w:r>
          </w:p>
        </w:tc>
        <w:tc>
          <w:tcPr>
            <w:tcW w:w="171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8(926) 580-52-51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Технические оформление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>
        <w:trPr>
          <w:trHeight w:val="555" w:hRule="atLeast"/>
        </w:trPr>
        <w:tc>
          <w:tcPr>
            <w:tcW w:w="197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Фомин Илья Олегович</w:t>
            </w:r>
          </w:p>
        </w:tc>
        <w:tc>
          <w:tcPr>
            <w:tcW w:w="1713" w:type="dxa"/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8(999) 890-32-50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Определение рисков, анализ конкурентов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spacing w:after="160" w:line="259" w:lineRule="auto"/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/>
    <w:sectPr>
      <w:pgSz w:w="11909" w:h="16834"/>
      <w:pgMar w:top="850" w:right="1440" w:bottom="1440" w:left="1440" w:header="720" w:footer="720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color w:val="FF0000"/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965d42"/>
    <w:multiLevelType w:val="multilevel"/>
    <w:tmpl w:val="ef926908"/>
    <w:lvl w:ilvl="0">
      <w:start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d98"/>
    <w:multiLevelType w:val="multilevel"/>
    <w:tmpl w:val="1bea59f6"/>
    <w:lvl w:ilvl="0">
      <w:start w:val="3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" w:eastAsia="ru-RU" w:bidi="ar-SA"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2"/>
    <w:semiHidden/>
    <w:unhideWhenUsed/>
    <w:rPr>
      <w:color w:val="0000FF"/>
      <w:u w:val="single" w:color="auto"/>
    </w:rPr>
  </w:style>
  <w:style w:type="table" w:customStyle="1" w:styleId="a5">
    <w:basedOn w:val="TableNormal"/>
    <w:tblPr>
      <w:tblCellMar>
        <w:top w:w="0" w:type="dxa"/>
        <w:left w:w="115" w:type="dxa"/>
        <w:bottom w:w="0" w:type="dxa"/>
        <w:right w:w="115" w:type="dxa"/>
      </w:tblCellMa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Lenovo</cp:lastModifiedBy>
  <cp:revision>1</cp:revision>
  <dcterms:created xsi:type="dcterms:W3CDTF">2023-04-22T11:14:00Z</dcterms:created>
  <dcterms:modified xsi:type="dcterms:W3CDTF">2023-05-03T06:56:36Z</dcterms:modified>
  <cp:version>0900.0100.01</cp:version>
</cp:coreProperties>
</file>